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2C790776" w:rsidR="00B42E34" w:rsidRDefault="00CC5CAF"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D5</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C85150A" w:rsidR="00B42E34" w:rsidRDefault="008F2A3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593C94E7" w:rsidR="00B42E34" w:rsidRDefault="00B42E34" w:rsidP="00CC5CAF">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8F2A33">
              <w:rPr>
                <w:rFonts w:ascii="Arial" w:hAnsi="Arial" w:cs="Arial"/>
                <w:color w:val="auto"/>
                <w:sz w:val="22"/>
                <w:szCs w:val="22"/>
                <w:lang w:bidi="en-US"/>
              </w:rPr>
              <w:t>M</w:t>
            </w:r>
            <w:r w:rsidR="00CC5CAF">
              <w:rPr>
                <w:rFonts w:ascii="Arial" w:hAnsi="Arial" w:cs="Arial"/>
                <w:color w:val="auto"/>
                <w:sz w:val="22"/>
                <w:szCs w:val="22"/>
                <w:lang w:bidi="en-US"/>
              </w:rPr>
              <w:t>229</w:t>
            </w:r>
            <w:r>
              <w:rPr>
                <w:rFonts w:ascii="Arial" w:hAnsi="Arial" w:cs="Arial"/>
                <w:color w:val="auto"/>
                <w:sz w:val="22"/>
                <w:szCs w:val="22"/>
                <w:lang w:bidi="en-US"/>
              </w:rPr>
              <w:t>-6ml RTU</w:t>
            </w:r>
            <w:r>
              <w:rPr>
                <w:rFonts w:ascii="Arial" w:hAnsi="Arial" w:cs="Arial"/>
                <w:color w:val="auto"/>
                <w:sz w:val="22"/>
                <w:szCs w:val="22"/>
                <w:lang w:bidi="en-US"/>
              </w:rPr>
              <w:br/>
              <w:t>P</w:t>
            </w:r>
            <w:r w:rsidR="008F2A33">
              <w:rPr>
                <w:rFonts w:ascii="Arial" w:hAnsi="Arial" w:cs="Arial"/>
                <w:color w:val="auto"/>
                <w:sz w:val="22"/>
                <w:szCs w:val="22"/>
                <w:lang w:bidi="en-US"/>
              </w:rPr>
              <w:t>M</w:t>
            </w:r>
            <w:r w:rsidR="00AB0D93">
              <w:rPr>
                <w:rFonts w:ascii="Arial" w:hAnsi="Arial" w:cs="Arial"/>
                <w:color w:val="auto"/>
                <w:sz w:val="22"/>
                <w:szCs w:val="22"/>
                <w:lang w:bidi="en-US"/>
              </w:rPr>
              <w:t>22</w:t>
            </w:r>
            <w:r w:rsidR="00CC5CAF">
              <w:rPr>
                <w:rFonts w:ascii="Arial" w:hAnsi="Arial" w:cs="Arial"/>
                <w:color w:val="auto"/>
                <w:sz w:val="22"/>
                <w:szCs w:val="22"/>
                <w:lang w:bidi="en-US"/>
              </w:rPr>
              <w:t>9</w:t>
            </w:r>
            <w:r>
              <w:rPr>
                <w:rFonts w:ascii="Arial" w:hAnsi="Arial" w:cs="Arial"/>
                <w:color w:val="auto"/>
                <w:sz w:val="22"/>
                <w:szCs w:val="22"/>
                <w:lang w:bidi="en-US"/>
              </w:rPr>
              <w:t>-3ml RTU</w:t>
            </w:r>
            <w:r w:rsidR="008F2A33">
              <w:rPr>
                <w:rFonts w:ascii="Arial" w:hAnsi="Arial" w:cs="Arial"/>
                <w:color w:val="auto"/>
                <w:sz w:val="22"/>
                <w:szCs w:val="22"/>
                <w:lang w:bidi="en-US"/>
              </w:rPr>
              <w:br/>
              <w:t>CM</w:t>
            </w:r>
            <w:r w:rsidR="00AB0D93">
              <w:rPr>
                <w:rFonts w:ascii="Arial" w:hAnsi="Arial" w:cs="Arial"/>
                <w:color w:val="auto"/>
                <w:sz w:val="22"/>
                <w:szCs w:val="22"/>
                <w:lang w:bidi="en-US"/>
              </w:rPr>
              <w:t>22</w:t>
            </w:r>
            <w:r w:rsidR="00CC5CAF">
              <w:rPr>
                <w:rFonts w:ascii="Arial" w:hAnsi="Arial" w:cs="Arial"/>
                <w:color w:val="auto"/>
                <w:sz w:val="22"/>
                <w:szCs w:val="22"/>
                <w:lang w:bidi="en-US"/>
              </w:rPr>
              <w:t>9</w:t>
            </w:r>
            <w:r w:rsidR="008F2A33">
              <w:rPr>
                <w:rFonts w:ascii="Arial" w:hAnsi="Arial" w:cs="Arial"/>
                <w:color w:val="auto"/>
                <w:sz w:val="22"/>
                <w:szCs w:val="22"/>
                <w:lang w:bidi="en-US"/>
              </w:rPr>
              <w:t>-0.1ml Conc</w:t>
            </w:r>
            <w:r w:rsidR="008F2A33">
              <w:rPr>
                <w:rFonts w:ascii="Arial" w:hAnsi="Arial" w:cs="Arial"/>
                <w:color w:val="auto"/>
                <w:sz w:val="22"/>
                <w:szCs w:val="22"/>
                <w:lang w:bidi="en-US"/>
              </w:rPr>
              <w:br/>
              <w:t>CM</w:t>
            </w:r>
            <w:r w:rsidR="00AB0D93">
              <w:rPr>
                <w:rFonts w:ascii="Arial" w:hAnsi="Arial" w:cs="Arial"/>
                <w:color w:val="auto"/>
                <w:sz w:val="22"/>
                <w:szCs w:val="22"/>
                <w:lang w:bidi="en-US"/>
              </w:rPr>
              <w:t>22</w:t>
            </w:r>
            <w:r w:rsidR="00CC5CAF">
              <w:rPr>
                <w:rFonts w:ascii="Arial" w:hAnsi="Arial" w:cs="Arial"/>
                <w:color w:val="auto"/>
                <w:sz w:val="22"/>
                <w:szCs w:val="22"/>
                <w:lang w:bidi="en-US"/>
              </w:rPr>
              <w:t>9</w:t>
            </w:r>
            <w:r w:rsidR="008F2A33">
              <w:rPr>
                <w:rFonts w:ascii="Arial" w:hAnsi="Arial" w:cs="Arial"/>
                <w:color w:val="auto"/>
                <w:sz w:val="22"/>
                <w:szCs w:val="22"/>
                <w:lang w:bidi="en-US"/>
              </w:rPr>
              <w:t>-0.5ml Conc</w:t>
            </w:r>
            <w:r>
              <w:rPr>
                <w:rFonts w:ascii="Arial" w:hAnsi="Arial" w:cs="Arial"/>
                <w:color w:val="auto"/>
                <w:sz w:val="22"/>
                <w:szCs w:val="22"/>
                <w:lang w:bidi="en-US"/>
              </w:rPr>
              <w:tab/>
            </w:r>
            <w:r w:rsidR="00AB0D93">
              <w:rPr>
                <w:rFonts w:ascii="Arial" w:hAnsi="Arial" w:cs="Arial"/>
                <w:color w:val="auto"/>
                <w:sz w:val="22"/>
                <w:szCs w:val="22"/>
                <w:lang w:bidi="en-US"/>
              </w:rPr>
              <w:br/>
              <w:t>HAM22</w:t>
            </w:r>
            <w:r w:rsidR="00CC5CAF">
              <w:rPr>
                <w:rFonts w:ascii="Arial" w:hAnsi="Arial" w:cs="Arial"/>
                <w:color w:val="auto"/>
                <w:sz w:val="22"/>
                <w:szCs w:val="22"/>
                <w:lang w:bidi="en-US"/>
              </w:rPr>
              <w:t>9</w:t>
            </w:r>
            <w:r w:rsidR="00AB0D93">
              <w:rPr>
                <w:rFonts w:ascii="Arial" w:hAnsi="Arial" w:cs="Arial"/>
                <w:color w:val="auto"/>
                <w:sz w:val="22"/>
                <w:szCs w:val="22"/>
                <w:lang w:bidi="en-US"/>
              </w:rPr>
              <w:t>-3ml RTU</w:t>
            </w:r>
            <w:r w:rsidR="00AB0D93">
              <w:rPr>
                <w:rFonts w:ascii="Arial" w:hAnsi="Arial" w:cs="Arial"/>
                <w:color w:val="auto"/>
                <w:sz w:val="22"/>
                <w:szCs w:val="22"/>
                <w:lang w:bidi="en-US"/>
              </w:rPr>
              <w:br/>
              <w:t>Ham22</w:t>
            </w:r>
            <w:r w:rsidR="00CC5CAF">
              <w:rPr>
                <w:rFonts w:ascii="Arial" w:hAnsi="Arial" w:cs="Arial"/>
                <w:color w:val="auto"/>
                <w:sz w:val="22"/>
                <w:szCs w:val="22"/>
                <w:lang w:bidi="en-US"/>
              </w:rPr>
              <w:t>9</w:t>
            </w:r>
            <w:r w:rsidR="00AB0D93">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4A140806" w14:textId="20FC98B5" w:rsidR="00B42E34" w:rsidRPr="00CC5CAF" w:rsidRDefault="00CC5CAF" w:rsidP="00B42E34">
      <w:pPr>
        <w:pStyle w:val="DocumentHeading"/>
        <w:widowControl w:val="0"/>
        <w:ind w:left="5760" w:hanging="5760"/>
        <w:jc w:val="left"/>
        <w:rPr>
          <w:rFonts w:ascii="Arial" w:hAnsi="Arial" w:cs="Arial"/>
          <w:b/>
          <w:color w:val="auto"/>
          <w:sz w:val="40"/>
          <w:szCs w:val="40"/>
        </w:rPr>
      </w:pPr>
      <w:r w:rsidRPr="00CC5CAF">
        <w:rPr>
          <w:rFonts w:ascii="Arial" w:hAnsi="Arial" w:cs="Arial"/>
          <w:b/>
          <w:color w:val="auto"/>
          <w:sz w:val="40"/>
          <w:szCs w:val="40"/>
        </w:rPr>
        <w:t>ATRX-</w:t>
      </w:r>
      <w:r w:rsidR="00AB0D93" w:rsidRPr="00CC5CAF">
        <w:rPr>
          <w:rFonts w:ascii="Arial" w:hAnsi="Arial" w:cs="Arial"/>
          <w:b/>
          <w:color w:val="auto"/>
          <w:sz w:val="40"/>
          <w:szCs w:val="40"/>
        </w:rPr>
        <w:t xml:space="preserve"> </w:t>
      </w:r>
      <w:r w:rsidR="008F2A33" w:rsidRPr="00CC5CAF">
        <w:rPr>
          <w:rFonts w:ascii="Arial" w:hAnsi="Arial" w:cs="Arial"/>
          <w:b/>
          <w:color w:val="auto"/>
          <w:sz w:val="40"/>
          <w:szCs w:val="40"/>
        </w:rPr>
        <w:t>(</w:t>
      </w:r>
      <w:r w:rsidRPr="00CC5CAF">
        <w:rPr>
          <w:rFonts w:ascii="Arial" w:hAnsi="Arial" w:cs="Arial"/>
          <w:b/>
          <w:color w:val="auto"/>
          <w:sz w:val="40"/>
          <w:szCs w:val="40"/>
        </w:rPr>
        <w:t>D5</w:t>
      </w:r>
      <w:r w:rsidR="008F2A33" w:rsidRPr="00CC5CAF">
        <w:rPr>
          <w:rFonts w:ascii="Arial" w:hAnsi="Arial" w:cs="Arial"/>
          <w:b/>
          <w:color w:val="auto"/>
          <w:sz w:val="40"/>
          <w:szCs w:val="40"/>
        </w:rPr>
        <w:t>)</w:t>
      </w:r>
      <w:r w:rsidR="00B42E34" w:rsidRPr="00CC5CAF">
        <w:rPr>
          <w:rFonts w:ascii="Arial" w:hAnsi="Arial" w:cs="Arial"/>
          <w:b/>
          <w:color w:val="auto"/>
          <w:sz w:val="40"/>
          <w:szCs w:val="40"/>
        </w:rPr>
        <w:tab/>
      </w:r>
      <w:r w:rsidR="00B42E34" w:rsidRPr="00CC5CAF">
        <w:rPr>
          <w:rFonts w:ascii="Arial" w:hAnsi="Arial" w:cs="Arial"/>
          <w:b/>
          <w:color w:val="auto"/>
          <w:sz w:val="40"/>
          <w:szCs w:val="40"/>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7B6C15A6" w14:textId="77777777" w:rsidR="00AB0D93" w:rsidRDefault="00AB0D93"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3E00067A"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CC5CAF">
        <w:rPr>
          <w:rFonts w:ascii="Arial" w:hAnsi="Arial" w:cs="Arial"/>
          <w:color w:val="auto"/>
          <w:sz w:val="22"/>
        </w:rPr>
        <w:t>ATRX</w:t>
      </w:r>
      <w:r w:rsidR="00AB0D93">
        <w:rPr>
          <w:rFonts w:ascii="Arial" w:hAnsi="Arial" w:cs="Arial"/>
          <w:color w:val="auto"/>
          <w:sz w:val="22"/>
        </w:rPr>
        <w:t xml:space="preserve"> </w:t>
      </w:r>
      <w:r w:rsidR="008F2A33">
        <w:rPr>
          <w:rFonts w:ascii="Arial" w:hAnsi="Arial" w:cs="Arial"/>
          <w:color w:val="auto"/>
          <w:sz w:val="22"/>
        </w:rPr>
        <w:t>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w:t>
      </w:r>
      <w:bookmarkStart w:id="0" w:name="_GoBack"/>
      <w:bookmarkEnd w:id="0"/>
      <w:r>
        <w:rPr>
          <w:rFonts w:ascii="Arial" w:hAnsi="Arial" w:cs="Arial"/>
          <w:color w:val="auto"/>
          <w:sz w:val="22"/>
        </w:rPr>
        <w:t>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14:paraId="3C174A0A" w14:textId="77777777" w:rsidR="00B42E34" w:rsidRPr="00CC5CAF" w:rsidRDefault="00B42E34" w:rsidP="00B42E34">
      <w:pPr>
        <w:autoSpaceDE w:val="0"/>
        <w:autoSpaceDN w:val="0"/>
        <w:adjustRightInd w:val="0"/>
        <w:rPr>
          <w:rFonts w:ascii="Arial" w:hAnsi="Arial" w:cs="Arial"/>
          <w:color w:val="auto"/>
          <w:sz w:val="22"/>
        </w:rPr>
      </w:pPr>
    </w:p>
    <w:p w14:paraId="71D44B43" w14:textId="4EA4AD6F" w:rsidR="00AB0D93" w:rsidRPr="00CC5CAF" w:rsidRDefault="00CC5CAF" w:rsidP="00CC5CAF">
      <w:pPr>
        <w:widowControl w:val="0"/>
        <w:autoSpaceDE w:val="0"/>
        <w:autoSpaceDN w:val="0"/>
        <w:adjustRightInd w:val="0"/>
        <w:spacing w:after="240" w:line="280" w:lineRule="atLeast"/>
        <w:rPr>
          <w:rFonts w:ascii="Arial" w:hAnsi="Arial" w:cs="Arial"/>
          <w:color w:val="auto"/>
          <w:sz w:val="22"/>
          <w:szCs w:val="24"/>
        </w:rPr>
      </w:pPr>
      <w:r w:rsidRPr="00CC5CAF">
        <w:rPr>
          <w:rFonts w:ascii="Arial" w:hAnsi="Arial" w:cs="Arial"/>
          <w:color w:val="auto"/>
          <w:sz w:val="22"/>
          <w:szCs w:val="24"/>
        </w:rPr>
        <w:t>ATRX is a member of the Snf2 family of helicase/</w:t>
      </w:r>
      <w:proofErr w:type="spellStart"/>
      <w:r w:rsidRPr="00CC5CAF">
        <w:rPr>
          <w:rFonts w:ascii="Arial" w:hAnsi="Arial" w:cs="Arial"/>
          <w:color w:val="auto"/>
          <w:sz w:val="22"/>
          <w:szCs w:val="24"/>
        </w:rPr>
        <w:t>ATPases</w:t>
      </w:r>
      <w:proofErr w:type="spellEnd"/>
      <w:r w:rsidRPr="00CC5CAF">
        <w:rPr>
          <w:rFonts w:ascii="Arial" w:hAnsi="Arial" w:cs="Arial"/>
          <w:color w:val="auto"/>
          <w:sz w:val="22"/>
          <w:szCs w:val="24"/>
        </w:rPr>
        <w:t xml:space="preserve">, which contribute to the remodeling of the </w:t>
      </w:r>
      <w:proofErr w:type="spellStart"/>
      <w:r w:rsidRPr="00CC5CAF">
        <w:rPr>
          <w:rFonts w:ascii="Arial" w:hAnsi="Arial" w:cs="Arial"/>
          <w:color w:val="auto"/>
          <w:sz w:val="22"/>
          <w:szCs w:val="24"/>
        </w:rPr>
        <w:t>nucelosome</w:t>
      </w:r>
      <w:proofErr w:type="spellEnd"/>
      <w:r w:rsidRPr="00CC5CAF">
        <w:rPr>
          <w:rFonts w:ascii="Arial" w:hAnsi="Arial" w:cs="Arial"/>
          <w:color w:val="auto"/>
          <w:sz w:val="22"/>
          <w:szCs w:val="24"/>
        </w:rPr>
        <w:t xml:space="preserve"> structure in an ATP-dependent manner, and facilitate the initiation of transcription and replication. Structurally, ATRX contains a PHD zinc finger motif. ATRX is regulated throughout the cell cycle where it is differentially distributed within the nucleus. During interphase, ATRX predominately associates with the nuclear matrix, while during mitosis, ATRX localizes with condensed chromatin. At the onset of M phase, </w:t>
      </w:r>
      <w:proofErr w:type="spellStart"/>
      <w:r w:rsidRPr="00CC5CAF">
        <w:rPr>
          <w:rFonts w:ascii="Arial" w:hAnsi="Arial" w:cs="Arial"/>
          <w:color w:val="auto"/>
          <w:sz w:val="22"/>
          <w:szCs w:val="24"/>
        </w:rPr>
        <w:t>phospho</w:t>
      </w:r>
      <w:proofErr w:type="spellEnd"/>
      <w:r w:rsidRPr="00CC5CAF">
        <w:rPr>
          <w:rFonts w:ascii="Arial" w:hAnsi="Arial" w:cs="Arial"/>
          <w:color w:val="auto"/>
          <w:sz w:val="22"/>
          <w:szCs w:val="24"/>
        </w:rPr>
        <w:t xml:space="preserve">- </w:t>
      </w:r>
      <w:proofErr w:type="spellStart"/>
      <w:r w:rsidRPr="00CC5CAF">
        <w:rPr>
          <w:rFonts w:ascii="Arial" w:hAnsi="Arial" w:cs="Arial"/>
          <w:color w:val="auto"/>
          <w:sz w:val="22"/>
          <w:szCs w:val="24"/>
        </w:rPr>
        <w:t>rylation</w:t>
      </w:r>
      <w:proofErr w:type="spellEnd"/>
      <w:r w:rsidRPr="00CC5CAF">
        <w:rPr>
          <w:rFonts w:ascii="Arial" w:hAnsi="Arial" w:cs="Arial"/>
          <w:color w:val="auto"/>
          <w:sz w:val="22"/>
          <w:szCs w:val="24"/>
        </w:rPr>
        <w:t xml:space="preserve"> rapidly induces this redistribution of ATRX to the short arms of human acrocentric chromosomes, where it then specifically complexes with </w:t>
      </w:r>
      <w:proofErr w:type="spellStart"/>
      <w:r w:rsidRPr="00CC5CAF">
        <w:rPr>
          <w:rFonts w:ascii="Arial" w:hAnsi="Arial" w:cs="Arial"/>
          <w:color w:val="auto"/>
          <w:sz w:val="22"/>
          <w:szCs w:val="24"/>
        </w:rPr>
        <w:t>hete</w:t>
      </w:r>
      <w:proofErr w:type="spellEnd"/>
      <w:r w:rsidRPr="00CC5CAF">
        <w:rPr>
          <w:rFonts w:ascii="Arial" w:hAnsi="Arial" w:cs="Arial"/>
          <w:color w:val="auto"/>
          <w:sz w:val="22"/>
          <w:szCs w:val="24"/>
        </w:rPr>
        <w:t xml:space="preserve">- </w:t>
      </w:r>
      <w:proofErr w:type="spellStart"/>
      <w:r w:rsidRPr="00CC5CAF">
        <w:rPr>
          <w:rFonts w:ascii="Arial" w:hAnsi="Arial" w:cs="Arial"/>
          <w:color w:val="auto"/>
          <w:sz w:val="22"/>
          <w:szCs w:val="24"/>
        </w:rPr>
        <w:t>rochromatin</w:t>
      </w:r>
      <w:proofErr w:type="spellEnd"/>
      <w:r w:rsidRPr="00CC5CAF">
        <w:rPr>
          <w:rFonts w:ascii="Arial" w:hAnsi="Arial" w:cs="Arial"/>
          <w:color w:val="auto"/>
          <w:sz w:val="22"/>
          <w:szCs w:val="24"/>
        </w:rPr>
        <w:t xml:space="preserve"> </w:t>
      </w:r>
      <w:proofErr w:type="gramStart"/>
      <w:r w:rsidRPr="00CC5CAF">
        <w:rPr>
          <w:rFonts w:ascii="Arial" w:hAnsi="Arial" w:cs="Arial"/>
          <w:color w:val="auto"/>
          <w:sz w:val="22"/>
          <w:szCs w:val="24"/>
        </w:rPr>
        <w:t>protein 1 α to mediate</w:t>
      </w:r>
      <w:proofErr w:type="gramEnd"/>
      <w:r w:rsidRPr="00CC5CAF">
        <w:rPr>
          <w:rFonts w:ascii="Arial" w:hAnsi="Arial" w:cs="Arial"/>
          <w:color w:val="auto"/>
          <w:sz w:val="22"/>
          <w:szCs w:val="24"/>
        </w:rPr>
        <w:t xml:space="preserve"> chromosomal segregation. Mutations in the ATRX gene correlate with a high incidence of severe X-linked form of </w:t>
      </w:r>
      <w:proofErr w:type="spellStart"/>
      <w:r w:rsidRPr="00CC5CAF">
        <w:rPr>
          <w:rFonts w:ascii="Arial" w:hAnsi="Arial" w:cs="Arial"/>
          <w:color w:val="auto"/>
          <w:sz w:val="22"/>
          <w:szCs w:val="24"/>
        </w:rPr>
        <w:t>syndromal</w:t>
      </w:r>
      <w:proofErr w:type="spellEnd"/>
      <w:r w:rsidRPr="00CC5CAF">
        <w:rPr>
          <w:rFonts w:ascii="Arial" w:hAnsi="Arial" w:cs="Arial"/>
          <w:color w:val="auto"/>
          <w:sz w:val="22"/>
          <w:szCs w:val="24"/>
        </w:rPr>
        <w:t xml:space="preserve"> mental retardation associated with </w:t>
      </w:r>
      <w:r w:rsidRPr="00CC5CAF">
        <w:rPr>
          <w:rFonts w:ascii="Arial" w:hAnsi="Arial" w:cs="Arial"/>
          <w:color w:val="auto"/>
          <w:sz w:val="22"/>
        </w:rPr>
        <w:t>α</w:t>
      </w:r>
      <w:r w:rsidRPr="00CC5CAF">
        <w:rPr>
          <w:rFonts w:ascii="Arial" w:hAnsi="Arial" w:cs="Arial"/>
          <w:color w:val="auto"/>
          <w:sz w:val="22"/>
          <w:szCs w:val="24"/>
        </w:rPr>
        <w:t xml:space="preserve"> </w:t>
      </w:r>
      <w:r w:rsidRPr="00CC5CAF">
        <w:rPr>
          <w:rFonts w:ascii="Arial" w:hAnsi="Arial" w:cs="Arial"/>
          <w:color w:val="auto"/>
          <w:sz w:val="22"/>
          <w:szCs w:val="24"/>
        </w:rPr>
        <w:t xml:space="preserve"> </w:t>
      </w:r>
      <w:proofErr w:type="spellStart"/>
      <w:r w:rsidRPr="00CC5CAF">
        <w:rPr>
          <w:rFonts w:ascii="Arial" w:hAnsi="Arial" w:cs="Arial"/>
          <w:color w:val="auto"/>
          <w:sz w:val="22"/>
          <w:szCs w:val="24"/>
        </w:rPr>
        <w:t>thalassaemia</w:t>
      </w:r>
      <w:proofErr w:type="spellEnd"/>
      <w:r w:rsidRPr="00CC5CAF">
        <w:rPr>
          <w:rFonts w:ascii="Arial" w:hAnsi="Arial" w:cs="Arial"/>
          <w:color w:val="auto"/>
          <w:sz w:val="22"/>
          <w:szCs w:val="24"/>
        </w:rPr>
        <w:t xml:space="preserve"> or ATRX syndrome. </w:t>
      </w:r>
    </w:p>
    <w:p w14:paraId="20BA8C8B" w14:textId="77777777" w:rsidR="00B42E34" w:rsidRDefault="00B42E34" w:rsidP="00B42E34">
      <w:pPr>
        <w:autoSpaceDE w:val="0"/>
        <w:autoSpaceDN w:val="0"/>
        <w:adjustRightInd w:val="0"/>
        <w:rPr>
          <w:rFonts w:ascii="Arial" w:eastAsia="Times New Roman" w:hAnsi="Arial" w:cs="Arial"/>
          <w:color w:val="auto"/>
          <w:sz w:val="22"/>
        </w:rPr>
      </w:pPr>
    </w:p>
    <w:p w14:paraId="43E9A834" w14:textId="4DF14F03" w:rsidR="00CC5CAF" w:rsidRDefault="00B42E34" w:rsidP="00CC5CAF">
      <w:pPr>
        <w:widowControl w:val="0"/>
        <w:autoSpaceDE w:val="0"/>
        <w:autoSpaceDN w:val="0"/>
        <w:adjustRightInd w:val="0"/>
        <w:spacing w:after="240" w:line="280" w:lineRule="atLeast"/>
        <w:rPr>
          <w:rFonts w:ascii="Times" w:hAnsi="Times" w:cs="Times"/>
          <w:color w:val="auto"/>
          <w:sz w:val="24"/>
          <w:szCs w:val="24"/>
        </w:rPr>
      </w:pPr>
      <w:r>
        <w:rPr>
          <w:rFonts w:ascii="Arial" w:hAnsi="Arial" w:cs="Arial"/>
          <w:b/>
          <w:color w:val="auto"/>
          <w:sz w:val="22"/>
        </w:rPr>
        <w:t>Immunogen:</w:t>
      </w:r>
      <w:r>
        <w:rPr>
          <w:rFonts w:ascii="Arial" w:eastAsia="Times New Roman" w:hAnsi="Arial" w:cs="Arial"/>
          <w:color w:val="auto"/>
          <w:sz w:val="22"/>
        </w:rPr>
        <w:t xml:space="preserve"> </w:t>
      </w:r>
      <w:r w:rsidR="00CC5CAF">
        <w:rPr>
          <w:rFonts w:ascii="Arial" w:eastAsia="Times New Roman" w:hAnsi="Arial" w:cs="Arial"/>
          <w:color w:val="auto"/>
          <w:sz w:val="22"/>
        </w:rPr>
        <w:tab/>
      </w:r>
      <w:r w:rsidR="00CC5CAF" w:rsidRPr="00CC5CAF">
        <w:rPr>
          <w:rFonts w:ascii="Arial" w:hAnsi="Arial" w:cs="Arial"/>
          <w:color w:val="auto"/>
          <w:sz w:val="22"/>
          <w:szCs w:val="24"/>
        </w:rPr>
        <w:t xml:space="preserve">ATRX (D-5) is a mouse monoclonal antibody raised against amino acids 2193-2492 mapping </w:t>
      </w:r>
      <w:r w:rsidR="00CC5CAF" w:rsidRPr="00CC5CAF">
        <w:rPr>
          <w:rFonts w:ascii="Arial" w:hAnsi="Arial" w:cs="Arial"/>
          <w:color w:val="auto"/>
          <w:sz w:val="22"/>
          <w:szCs w:val="24"/>
        </w:rPr>
        <w:br/>
        <w:t xml:space="preserve"> </w:t>
      </w:r>
      <w:r w:rsidR="00CC5CAF" w:rsidRPr="00CC5CAF">
        <w:rPr>
          <w:rFonts w:ascii="Arial" w:hAnsi="Arial" w:cs="Arial"/>
          <w:color w:val="auto"/>
          <w:sz w:val="22"/>
          <w:szCs w:val="24"/>
        </w:rPr>
        <w:tab/>
      </w:r>
      <w:r w:rsidR="00CC5CAF" w:rsidRPr="00CC5CAF">
        <w:rPr>
          <w:rFonts w:ascii="Arial" w:hAnsi="Arial" w:cs="Arial"/>
          <w:color w:val="auto"/>
          <w:sz w:val="22"/>
          <w:szCs w:val="24"/>
        </w:rPr>
        <w:tab/>
      </w:r>
      <w:r w:rsidR="00CC5CAF" w:rsidRPr="00CC5CAF">
        <w:rPr>
          <w:rFonts w:ascii="Arial" w:hAnsi="Arial" w:cs="Arial"/>
          <w:color w:val="auto"/>
          <w:sz w:val="22"/>
          <w:szCs w:val="24"/>
        </w:rPr>
        <w:t>near the C-terminus of ATRX of human origin.</w:t>
      </w:r>
      <w:r w:rsidR="00CC5CAF" w:rsidRPr="00CC5CAF">
        <w:rPr>
          <w:rFonts w:ascii="Times" w:hAnsi="Times" w:cs="Times"/>
          <w:color w:val="auto"/>
          <w:sz w:val="22"/>
          <w:szCs w:val="24"/>
        </w:rPr>
        <w:t xml:space="preserve"> </w:t>
      </w:r>
    </w:p>
    <w:p w14:paraId="0CF75A8E" w14:textId="368F572C" w:rsidR="00B42E34" w:rsidRPr="008F2A33" w:rsidRDefault="00CC5CAF" w:rsidP="00CC5CAF">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 </w:t>
      </w:r>
      <w:r w:rsidR="00B42E34">
        <w:rPr>
          <w:rFonts w:ascii="Arial" w:hAnsi="Arial" w:cs="Arial"/>
          <w:b/>
          <w:color w:val="auto"/>
          <w:sz w:val="22"/>
        </w:rPr>
        <w:t>Isotype:</w:t>
      </w:r>
      <w:r w:rsidR="008F2A33">
        <w:rPr>
          <w:rFonts w:ascii="Arial" w:hAnsi="Arial" w:cs="Arial"/>
          <w:color w:val="auto"/>
          <w:sz w:val="22"/>
        </w:rPr>
        <w:t xml:space="preserve"> </w:t>
      </w:r>
      <w:r w:rsidR="008F2A33">
        <w:rPr>
          <w:rFonts w:ascii="Arial" w:hAnsi="Arial" w:cs="Arial"/>
          <w:color w:val="auto"/>
          <w:sz w:val="22"/>
        </w:rPr>
        <w:tab/>
      </w:r>
      <w:r w:rsidR="00542C71">
        <w:rPr>
          <w:rFonts w:ascii="Arial" w:hAnsi="Arial" w:cs="Arial"/>
          <w:color w:val="auto"/>
          <w:sz w:val="22"/>
        </w:rPr>
        <w:t xml:space="preserve">Mouse </w:t>
      </w:r>
      <w:r w:rsidR="00B42E34">
        <w:rPr>
          <w:rFonts w:ascii="Arial" w:hAnsi="Arial" w:cs="Arial"/>
          <w:color w:val="auto"/>
          <w:sz w:val="22"/>
        </w:rPr>
        <w:t>IgG</w:t>
      </w:r>
      <w:r>
        <w:rPr>
          <w:rFonts w:ascii="Arial" w:hAnsi="Arial" w:cs="Arial"/>
          <w:color w:val="auto"/>
          <w:sz w:val="22"/>
        </w:rPr>
        <w:t xml:space="preserve">2a </w:t>
      </w:r>
    </w:p>
    <w:p w14:paraId="19AE6A6D" w14:textId="659AF9E7" w:rsidR="0031256D" w:rsidRPr="004B201C" w:rsidRDefault="00B42E34" w:rsidP="0031256D">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CC5CAF">
        <w:rPr>
          <w:rFonts w:ascii="Arial" w:hAnsi="Arial" w:cs="Arial"/>
          <w:color w:val="000000"/>
          <w:sz w:val="22"/>
        </w:rPr>
        <w:t>ATRX</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38A8DE5" w14:textId="7E5ECEC9" w:rsidR="00B42E34" w:rsidRDefault="00B42E34" w:rsidP="008F2A33">
      <w:pPr>
        <w:widowControl w:val="0"/>
        <w:autoSpaceDE w:val="0"/>
        <w:autoSpaceDN w:val="0"/>
        <w:adjustRightInd w:val="0"/>
        <w:spacing w:after="240"/>
        <w:rPr>
          <w:rFonts w:ascii="Arial" w:hAnsi="Arial" w:cs="Arial"/>
          <w:color w:val="auto"/>
          <w:sz w:val="22"/>
        </w:rPr>
      </w:pPr>
      <w:r>
        <w:rPr>
          <w:rFonts w:ascii="Arial" w:hAnsi="Arial" w:cs="Arial"/>
          <w:color w:val="auto"/>
          <w:sz w:val="22"/>
        </w:rPr>
        <w:lastRenderedPageBreak/>
        <w:t xml:space="preserve"> </w:t>
      </w:r>
      <w:r w:rsidR="008F2A33">
        <w:rPr>
          <w:rFonts w:ascii="Arial" w:hAnsi="Arial" w:cs="Arial"/>
          <w:color w:val="auto"/>
          <w:sz w:val="22"/>
        </w:rPr>
        <w:tab/>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72A7F261"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542C71" w:rsidRPr="00542C71">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542C71">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007051F6"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CC5CAF">
        <w:rPr>
          <w:rFonts w:ascii="Arial" w:hAnsi="Arial" w:cs="Arial"/>
          <w:color w:val="auto"/>
          <w:sz w:val="22"/>
        </w:rPr>
        <w:t>Nuclear</w:t>
      </w:r>
    </w:p>
    <w:p w14:paraId="318DA98D" w14:textId="4A3EE732"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CC5CAF">
        <w:rPr>
          <w:rFonts w:ascii="Arial" w:hAnsi="Arial" w:cs="Arial"/>
          <w:color w:val="auto"/>
          <w:sz w:val="22"/>
        </w:rPr>
        <w:t xml:space="preserve">Astrocytoma, </w:t>
      </w:r>
      <w:proofErr w:type="spellStart"/>
      <w:r w:rsidR="00CC5CAF">
        <w:rPr>
          <w:rFonts w:ascii="Arial" w:hAnsi="Arial" w:cs="Arial"/>
          <w:color w:val="auto"/>
          <w:sz w:val="22"/>
        </w:rPr>
        <w:t>Glioma</w:t>
      </w:r>
      <w:proofErr w:type="spellEnd"/>
    </w:p>
    <w:p w14:paraId="22AE525A" w14:textId="6F7606DE"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8F2A33">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3E750C26" w14:textId="7A3B5555" w:rsidR="00CC5CAF" w:rsidRDefault="00B42E34" w:rsidP="00CC5CAF">
      <w:pPr>
        <w:widowControl w:val="0"/>
        <w:tabs>
          <w:tab w:val="left" w:pos="220"/>
          <w:tab w:val="left" w:pos="720"/>
        </w:tabs>
        <w:autoSpaceDE w:val="0"/>
        <w:autoSpaceDN w:val="0"/>
        <w:adjustRightInd w:val="0"/>
        <w:spacing w:after="240" w:line="280" w:lineRule="atLeast"/>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CC5CAF">
        <w:rPr>
          <w:rFonts w:ascii="Arial" w:hAnsi="Arial" w:cs="Arial"/>
          <w:color w:val="auto"/>
          <w:sz w:val="22"/>
        </w:rPr>
        <w:t xml:space="preserve">1.   </w:t>
      </w:r>
      <w:proofErr w:type="spellStart"/>
      <w:r w:rsidR="00CC5CAF">
        <w:rPr>
          <w:rFonts w:ascii="Times" w:hAnsi="Times" w:cs="Times"/>
          <w:color w:val="auto"/>
          <w:sz w:val="24"/>
          <w:szCs w:val="24"/>
        </w:rPr>
        <w:t>Eid</w:t>
      </w:r>
      <w:proofErr w:type="spellEnd"/>
      <w:r w:rsidR="00CC5CAF">
        <w:rPr>
          <w:rFonts w:ascii="Times" w:hAnsi="Times" w:cs="Times"/>
          <w:color w:val="auto"/>
          <w:sz w:val="24"/>
          <w:szCs w:val="24"/>
        </w:rPr>
        <w:t xml:space="preserve">, R., et al. 2015. Genetic inactivation of ATRX leads to a decrease in the </w:t>
      </w:r>
      <w:r w:rsidR="00CC5CAF">
        <w:rPr>
          <w:rFonts w:ascii="Times" w:hAnsi="Times" w:cs="Times"/>
          <w:color w:val="auto"/>
          <w:sz w:val="24"/>
          <w:szCs w:val="24"/>
        </w:rPr>
        <w:br/>
        <w:t xml:space="preserve"> </w:t>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t xml:space="preserve">      </w:t>
      </w:r>
      <w:r w:rsidR="00CC5CAF">
        <w:rPr>
          <w:rFonts w:ascii="Times" w:hAnsi="Times" w:cs="Times"/>
          <w:color w:val="auto"/>
          <w:sz w:val="24"/>
          <w:szCs w:val="24"/>
        </w:rPr>
        <w:t xml:space="preserve">amount of </w:t>
      </w:r>
      <w:proofErr w:type="spellStart"/>
      <w:r w:rsidR="00CC5CAF">
        <w:rPr>
          <w:rFonts w:ascii="Times" w:hAnsi="Times" w:cs="Times"/>
          <w:color w:val="auto"/>
          <w:sz w:val="24"/>
          <w:szCs w:val="24"/>
        </w:rPr>
        <w:t>telomeric</w:t>
      </w:r>
      <w:proofErr w:type="spellEnd"/>
      <w:r w:rsidR="00CC5CAF">
        <w:rPr>
          <w:rFonts w:ascii="Times" w:hAnsi="Times" w:cs="Times"/>
          <w:color w:val="auto"/>
          <w:sz w:val="24"/>
          <w:szCs w:val="24"/>
        </w:rPr>
        <w:t xml:space="preserve"> </w:t>
      </w:r>
      <w:proofErr w:type="spellStart"/>
      <w:r w:rsidR="00CC5CAF">
        <w:rPr>
          <w:rFonts w:ascii="Times" w:hAnsi="Times" w:cs="Times"/>
          <w:color w:val="auto"/>
          <w:sz w:val="24"/>
          <w:szCs w:val="24"/>
        </w:rPr>
        <w:t>cohesin</w:t>
      </w:r>
      <w:proofErr w:type="spellEnd"/>
      <w:r w:rsidR="00CC5CAF">
        <w:rPr>
          <w:rFonts w:ascii="Times" w:hAnsi="Times" w:cs="Times"/>
          <w:color w:val="auto"/>
          <w:sz w:val="24"/>
          <w:szCs w:val="24"/>
        </w:rPr>
        <w:t xml:space="preserve"> and level of telomere transcription in human </w:t>
      </w:r>
      <w:r w:rsidR="00CC5CAF">
        <w:rPr>
          <w:rFonts w:ascii="Times" w:hAnsi="Times" w:cs="Times"/>
          <w:color w:val="auto"/>
          <w:sz w:val="24"/>
          <w:szCs w:val="24"/>
        </w:rPr>
        <w:br/>
        <w:t xml:space="preserve"> </w:t>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r>
      <w:r w:rsidR="00CC5CAF">
        <w:rPr>
          <w:rFonts w:ascii="Times" w:hAnsi="Times" w:cs="Times"/>
          <w:color w:val="auto"/>
          <w:sz w:val="24"/>
          <w:szCs w:val="24"/>
        </w:rPr>
        <w:tab/>
        <w:t xml:space="preserve">      </w:t>
      </w:r>
      <w:proofErr w:type="spellStart"/>
      <w:r w:rsidR="00CC5CAF">
        <w:rPr>
          <w:rFonts w:ascii="Times" w:hAnsi="Times" w:cs="Times"/>
          <w:color w:val="auto"/>
          <w:sz w:val="24"/>
          <w:szCs w:val="24"/>
        </w:rPr>
        <w:t>glioma</w:t>
      </w:r>
      <w:proofErr w:type="spellEnd"/>
      <w:r w:rsidR="00CC5CAF">
        <w:rPr>
          <w:rFonts w:ascii="Times" w:hAnsi="Times" w:cs="Times"/>
          <w:color w:val="auto"/>
          <w:sz w:val="24"/>
          <w:szCs w:val="24"/>
        </w:rPr>
        <w:t xml:space="preserve"> cells. Mol. Cell. </w:t>
      </w:r>
      <w:proofErr w:type="gramStart"/>
      <w:r w:rsidR="00CC5CAF">
        <w:rPr>
          <w:rFonts w:ascii="Times" w:hAnsi="Times" w:cs="Times"/>
          <w:color w:val="auto"/>
          <w:sz w:val="24"/>
          <w:szCs w:val="24"/>
        </w:rPr>
        <w:t>Biol. 35: 2818-2830.</w:t>
      </w:r>
      <w:proofErr w:type="gramEnd"/>
      <w:r w:rsidR="00CC5CAF">
        <w:rPr>
          <w:rFonts w:ascii="Times" w:hAnsi="Times" w:cs="Times"/>
          <w:color w:val="auto"/>
          <w:sz w:val="24"/>
          <w:szCs w:val="24"/>
        </w:rPr>
        <w:t xml:space="preserve">  </w:t>
      </w:r>
    </w:p>
    <w:p w14:paraId="2B5FF3DC" w14:textId="7FB9B3FF" w:rsidR="00CC5CAF" w:rsidRDefault="00CC5CAF" w:rsidP="00CC5CAF">
      <w:pPr>
        <w:pStyle w:val="ListParagraph"/>
        <w:widowControl w:val="0"/>
        <w:numPr>
          <w:ilvl w:val="0"/>
          <w:numId w:val="13"/>
        </w:numPr>
        <w:tabs>
          <w:tab w:val="left" w:pos="220"/>
          <w:tab w:val="left" w:pos="720"/>
        </w:tabs>
        <w:autoSpaceDE w:val="0"/>
        <w:autoSpaceDN w:val="0"/>
        <w:adjustRightInd w:val="0"/>
        <w:spacing w:after="240" w:line="280" w:lineRule="atLeast"/>
        <w:rPr>
          <w:rFonts w:ascii="Times" w:hAnsi="Times" w:cs="Times"/>
          <w:color w:val="auto"/>
          <w:sz w:val="24"/>
          <w:szCs w:val="24"/>
        </w:rPr>
      </w:pPr>
      <w:r w:rsidRPr="00CC5CAF">
        <w:rPr>
          <w:rFonts w:ascii="Times" w:hAnsi="Times" w:cs="Times"/>
          <w:color w:val="auto"/>
          <w:sz w:val="24"/>
          <w:szCs w:val="24"/>
        </w:rPr>
        <w:t>Levy, M.A., et al. 2015. ATRX promotes gene expression by facilitating transcriptional elongation through guanine-rich coding regions. Hum. Mol. Genet. 24: 1824-1835.  </w:t>
      </w:r>
    </w:p>
    <w:p w14:paraId="79BCE0BF" w14:textId="77777777" w:rsidR="00CC5CAF" w:rsidRDefault="00CC5CAF" w:rsidP="00CC5CAF">
      <w:pPr>
        <w:widowControl w:val="0"/>
        <w:numPr>
          <w:ilvl w:val="0"/>
          <w:numId w:val="13"/>
        </w:numPr>
        <w:tabs>
          <w:tab w:val="left" w:pos="220"/>
          <w:tab w:val="left" w:pos="720"/>
        </w:tabs>
        <w:autoSpaceDE w:val="0"/>
        <w:autoSpaceDN w:val="0"/>
        <w:adjustRightInd w:val="0"/>
        <w:spacing w:after="240" w:line="280" w:lineRule="atLeast"/>
        <w:rPr>
          <w:rFonts w:ascii="Times" w:hAnsi="Times" w:cs="Times"/>
          <w:color w:val="auto"/>
          <w:sz w:val="24"/>
          <w:szCs w:val="24"/>
        </w:rPr>
      </w:pPr>
      <w:proofErr w:type="spellStart"/>
      <w:r>
        <w:rPr>
          <w:rFonts w:ascii="Times" w:hAnsi="Times" w:cs="Times"/>
          <w:color w:val="auto"/>
          <w:sz w:val="24"/>
          <w:szCs w:val="24"/>
        </w:rPr>
        <w:t>Pacurari</w:t>
      </w:r>
      <w:proofErr w:type="spellEnd"/>
      <w:r>
        <w:rPr>
          <w:rFonts w:ascii="Times" w:hAnsi="Times" w:cs="Times"/>
          <w:color w:val="auto"/>
          <w:sz w:val="24"/>
          <w:szCs w:val="24"/>
        </w:rPr>
        <w:t xml:space="preserve">, M., et al. 2013. The microRNA-200 family targets multiple non- small cell lung cancer prognostic markers in H1299 cells and BEAS-2B cells. Int. J. </w:t>
      </w:r>
      <w:proofErr w:type="spellStart"/>
      <w:r>
        <w:rPr>
          <w:rFonts w:ascii="Times" w:hAnsi="Times" w:cs="Times"/>
          <w:color w:val="auto"/>
          <w:sz w:val="24"/>
          <w:szCs w:val="24"/>
        </w:rPr>
        <w:t>Oncol</w:t>
      </w:r>
      <w:proofErr w:type="spellEnd"/>
      <w:r>
        <w:rPr>
          <w:rFonts w:ascii="Times" w:hAnsi="Times" w:cs="Times"/>
          <w:color w:val="auto"/>
          <w:sz w:val="24"/>
          <w:szCs w:val="24"/>
        </w:rPr>
        <w:t>. 43: 548-560.  </w:t>
      </w:r>
    </w:p>
    <w:p w14:paraId="514596F6" w14:textId="77777777" w:rsidR="00CC5CAF" w:rsidRPr="00CC5CAF" w:rsidRDefault="00CC5CAF" w:rsidP="00CC5CAF">
      <w:pPr>
        <w:pStyle w:val="ListParagraph"/>
        <w:widowControl w:val="0"/>
        <w:tabs>
          <w:tab w:val="left" w:pos="220"/>
          <w:tab w:val="left" w:pos="720"/>
        </w:tabs>
        <w:autoSpaceDE w:val="0"/>
        <w:autoSpaceDN w:val="0"/>
        <w:adjustRightInd w:val="0"/>
        <w:spacing w:after="240" w:line="280" w:lineRule="atLeast"/>
        <w:ind w:left="3240"/>
        <w:rPr>
          <w:rFonts w:ascii="Times" w:hAnsi="Times" w:cs="Times"/>
          <w:color w:val="auto"/>
          <w:sz w:val="24"/>
          <w:szCs w:val="24"/>
        </w:rPr>
      </w:pPr>
    </w:p>
    <w:p w14:paraId="11D54361" w14:textId="07255686" w:rsidR="00B42E34" w:rsidRPr="00542C71" w:rsidRDefault="00B42E34" w:rsidP="00CC5CAF">
      <w:pPr>
        <w:widowControl w:val="0"/>
        <w:autoSpaceDE w:val="0"/>
        <w:autoSpaceDN w:val="0"/>
        <w:adjustRightInd w:val="0"/>
        <w:spacing w:after="240"/>
        <w:rPr>
          <w:rFonts w:ascii="Arial" w:hAnsi="Arial" w:cs="Arial"/>
          <w:b/>
          <w:color w:val="auto"/>
          <w:sz w:val="18"/>
        </w:rPr>
      </w:pPr>
    </w:p>
    <w:p w14:paraId="3D8688B3" w14:textId="77777777"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AB0D93" w:rsidRDefault="00AB0D93">
      <w:r>
        <w:separator/>
      </w:r>
    </w:p>
  </w:endnote>
  <w:endnote w:type="continuationSeparator" w:id="0">
    <w:p w14:paraId="28FF765D" w14:textId="77777777" w:rsidR="00AB0D93" w:rsidRDefault="00AB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69A404F1" w:rsidR="00AB0D93" w:rsidRPr="00542C71" w:rsidRDefault="00542C71"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43DF1B91" w:rsidR="00AB0D93" w:rsidRPr="0026184D" w:rsidRDefault="00AB0D93"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w:t>
    </w:r>
    <w:r w:rsidR="00542C71" w:rsidRPr="00542C71">
      <w:rPr>
        <w:rFonts w:ascii="Arial" w:hAnsi="Arial" w:cs="Arial"/>
        <w:b/>
        <w:color w:val="auto"/>
        <w:sz w:val="16"/>
        <w:lang w:val="en-IN"/>
      </w:rPr>
      <w:t xml:space="preserve"> </w:t>
    </w:r>
    <w:r w:rsidR="00542C71" w:rsidRPr="0026184D">
      <w:rPr>
        <w:rFonts w:ascii="Arial" w:hAnsi="Arial" w:cs="Arial"/>
        <w:b/>
        <w:color w:val="auto"/>
        <w:sz w:val="16"/>
        <w:lang w:val="en-IN"/>
      </w:rPr>
      <w:t>US Office:</w:t>
    </w:r>
    <w:r w:rsidR="00542C71">
      <w:rPr>
        <w:rFonts w:ascii="Arial" w:hAnsi="Arial" w:cs="Arial"/>
        <w:color w:val="auto"/>
        <w:sz w:val="16"/>
        <w:lang w:val="en-IN"/>
      </w:rPr>
      <w:t xml:space="preserve"> 538, Selby Lane, Livermore, CA- 94551 USA, Ph: +1 925-218-6939</w:t>
    </w:r>
    <w:r w:rsidR="00542C71">
      <w:rPr>
        <w:rFonts w:ascii="Arial" w:hAnsi="Arial" w:cs="Arial"/>
        <w:color w:val="auto"/>
        <w:sz w:val="16"/>
        <w:lang w:val="en-IN"/>
      </w:rPr>
      <w:br/>
    </w:r>
    <w:r w:rsidR="00542C71" w:rsidRPr="0026184D">
      <w:rPr>
        <w:rFonts w:ascii="Arial" w:hAnsi="Arial" w:cs="Arial"/>
        <w:b/>
        <w:color w:val="auto"/>
        <w:sz w:val="16"/>
        <w:lang w:val="en-IN"/>
      </w:rPr>
      <w:t>Corporate Office:</w:t>
    </w:r>
    <w:r w:rsidR="00542C71">
      <w:rPr>
        <w:rFonts w:ascii="Arial" w:hAnsi="Arial" w:cs="Arial"/>
        <w:color w:val="auto"/>
        <w:sz w:val="16"/>
        <w:lang w:val="en-IN"/>
      </w:rPr>
      <w:t xml:space="preserve">  </w:t>
    </w:r>
    <w:r w:rsidR="00542C71">
      <w:rPr>
        <w:rFonts w:ascii="Arial" w:hAnsi="Arial" w:cs="Arial"/>
        <w:color w:val="auto"/>
        <w:sz w:val="16"/>
      </w:rPr>
      <w:t>CDC Towers, 3rd Floor, B-Block, Plot 10/8, Nacharam IDA, Road #5, Nacharam, Hyderabad-76, India.</w:t>
    </w:r>
    <w:r w:rsidR="00542C71">
      <w:rPr>
        <w:rFonts w:ascii="Arial" w:hAnsi="Arial" w:cs="Arial"/>
        <w:color w:val="auto"/>
        <w:sz w:val="16"/>
        <w:lang w:val="en-IN"/>
      </w:rPr>
      <w:br/>
      <w:t xml:space="preserve"> </w:t>
    </w:r>
    <w:r w:rsidR="00542C71" w:rsidRPr="003C2886">
      <w:rPr>
        <w:rFonts w:ascii="Arial" w:hAnsi="Arial" w:cs="Arial"/>
        <w:color w:val="auto"/>
        <w:sz w:val="16"/>
      </w:rPr>
      <w:t xml:space="preserve">Phone: 040-27015544/33,Fax:040-2701 5544 </w:t>
    </w:r>
    <w:r w:rsidR="00542C71">
      <w:rPr>
        <w:rFonts w:ascii="Arial" w:hAnsi="Arial" w:cs="Arial"/>
        <w:color w:val="auto"/>
        <w:sz w:val="16"/>
        <w:lang w:val="en-IN"/>
      </w:rPr>
      <w:t xml:space="preserve">, </w:t>
    </w:r>
    <w:r w:rsidR="00542C71" w:rsidRPr="003C2886">
      <w:rPr>
        <w:rFonts w:ascii="Arial" w:hAnsi="Arial" w:cs="Arial"/>
        <w:color w:val="auto"/>
        <w:sz w:val="16"/>
        <w:lang w:val="en-IN"/>
      </w:rPr>
      <w:t xml:space="preserve"> </w:t>
    </w:r>
    <w:r w:rsidR="00542C71">
      <w:rPr>
        <w:rFonts w:ascii="Arial" w:hAnsi="Arial" w:cs="Arial"/>
        <w:color w:val="auto"/>
        <w:sz w:val="16"/>
        <w:lang w:val="en-IN"/>
      </w:rPr>
      <w:br/>
    </w:r>
    <w:r w:rsidR="00542C71" w:rsidRPr="0026184D">
      <w:rPr>
        <w:rFonts w:ascii="Arial" w:hAnsi="Arial" w:cs="Arial"/>
        <w:b/>
        <w:color w:val="auto"/>
        <w:sz w:val="16"/>
      </w:rPr>
      <w:t>E-Mail:</w:t>
    </w:r>
    <w:r w:rsidR="00542C71" w:rsidRPr="003C2886">
      <w:rPr>
        <w:rFonts w:ascii="Arial" w:hAnsi="Arial" w:cs="Arial"/>
        <w:color w:val="auto"/>
        <w:sz w:val="16"/>
      </w:rPr>
      <w:t xml:space="preserve"> </w:t>
    </w:r>
    <w:hyperlink r:id="rId1" w:history="1">
      <w:r w:rsidR="00542C71" w:rsidRPr="003C2886">
        <w:rPr>
          <w:rStyle w:val="Hyperlink"/>
          <w:rFonts w:ascii="Arial" w:hAnsi="Arial" w:cs="Arial"/>
          <w:color w:val="auto"/>
          <w:sz w:val="16"/>
        </w:rPr>
        <w:t>customerservice@pathnsitu.com</w:t>
      </w:r>
    </w:hyperlink>
    <w:r w:rsidR="00542C71" w:rsidRPr="003C2886">
      <w:rPr>
        <w:rFonts w:ascii="Arial" w:hAnsi="Arial" w:cs="Arial"/>
        <w:color w:val="auto"/>
        <w:sz w:val="16"/>
      </w:rPr>
      <w:t xml:space="preserve">  </w:t>
    </w:r>
    <w:r w:rsidR="00542C71">
      <w:rPr>
        <w:rFonts w:ascii="Arial" w:hAnsi="Arial" w:cs="Arial"/>
        <w:color w:val="auto"/>
        <w:sz w:val="16"/>
        <w:lang w:val="en-IN"/>
      </w:rPr>
      <w:t xml:space="preserve"> </w:t>
    </w:r>
    <w:r w:rsidR="00542C71" w:rsidRPr="0026184D">
      <w:rPr>
        <w:rFonts w:ascii="Arial" w:hAnsi="Arial" w:cs="Arial"/>
        <w:b/>
        <w:color w:val="auto"/>
        <w:sz w:val="16"/>
      </w:rPr>
      <w:t>Web:</w:t>
    </w:r>
    <w:r w:rsidR="00542C71"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AB0D93" w:rsidRDefault="00AB0D93"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AB0D93" w:rsidRDefault="00AB0D93">
      <w:r>
        <w:separator/>
      </w:r>
    </w:p>
  </w:footnote>
  <w:footnote w:type="continuationSeparator" w:id="0">
    <w:p w14:paraId="4EA661D4" w14:textId="77777777" w:rsidR="00AB0D93" w:rsidRDefault="00AB0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AB0D93" w:rsidRPr="0026184D" w:rsidRDefault="00AB0D93"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AB0D93" w:rsidRPr="00505963" w14:paraId="11FA18B3" w14:textId="77777777" w:rsidTr="008A4EC6">
      <w:trPr>
        <w:trHeight w:val="1908"/>
      </w:trPr>
      <w:tc>
        <w:tcPr>
          <w:tcW w:w="10151" w:type="dxa"/>
          <w:shd w:val="clear" w:color="auto" w:fill="7C8F97"/>
        </w:tcPr>
        <w:p w14:paraId="1B076C9A" w14:textId="77777777" w:rsidR="00AB0D93" w:rsidRPr="00505963" w:rsidRDefault="00AB0D93"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AB0D93" w:rsidRPr="00505963" w14:paraId="0EA3346E" w14:textId="77777777" w:rsidTr="008A4EC6">
            <w:trPr>
              <w:trHeight w:val="1646"/>
            </w:trPr>
            <w:tc>
              <w:tcPr>
                <w:tcW w:w="9997" w:type="dxa"/>
                <w:shd w:val="clear" w:color="auto" w:fill="FFFFFF"/>
              </w:tcPr>
              <w:p w14:paraId="06DE1DA6" w14:textId="77777777" w:rsidR="00AB0D93" w:rsidRPr="00505963" w:rsidRDefault="00AB0D93"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AB0D93" w:rsidRPr="00505963" w14:paraId="7E9FE93D" w14:textId="77777777" w:rsidTr="008A4EC6">
                  <w:trPr>
                    <w:trHeight w:val="731"/>
                    <w:jc w:val="center"/>
                  </w:trPr>
                  <w:tc>
                    <w:tcPr>
                      <w:tcW w:w="2967" w:type="pct"/>
                      <w:shd w:val="clear" w:color="auto" w:fill="FFFFFF"/>
                    </w:tcPr>
                    <w:p w14:paraId="12242AA5" w14:textId="77777777" w:rsidR="00AB0D93" w:rsidRPr="00505963" w:rsidRDefault="00AB0D93"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AB0D93" w:rsidRPr="00505963" w:rsidRDefault="00AB0D93" w:rsidP="003F44C0">
                      <w:pPr>
                        <w:pStyle w:val="Header-Right"/>
                      </w:pPr>
                      <w:r w:rsidRPr="00505963">
                        <w:br/>
                        <w:t>Rev: A</w:t>
                      </w:r>
                    </w:p>
                    <w:p w14:paraId="4F8953AD" w14:textId="78791CC3" w:rsidR="00AB0D93" w:rsidRPr="00505963" w:rsidRDefault="00AB0D93" w:rsidP="003F44C0">
                      <w:pPr>
                        <w:pStyle w:val="Header-Right"/>
                      </w:pPr>
                      <w:r>
                        <w:t xml:space="preserve">Release Date: </w:t>
                      </w:r>
                      <w:r w:rsidR="00542C71">
                        <w:t>04</w:t>
                      </w:r>
                      <w:r w:rsidRPr="00505963">
                        <w:t>/</w:t>
                      </w:r>
                      <w:r w:rsidR="00CC5CAF">
                        <w:t>29</w:t>
                      </w:r>
                      <w:r>
                        <w:t>/201</w:t>
                      </w:r>
                      <w:r w:rsidR="00542C71">
                        <w:t>6</w:t>
                      </w:r>
                      <w:r w:rsidRPr="00505963">
                        <w:tab/>
                      </w:r>
                    </w:p>
                    <w:p w14:paraId="625C0104" w14:textId="77777777" w:rsidR="00AB0D93" w:rsidRPr="00505963" w:rsidRDefault="00AB0D93" w:rsidP="003F44C0">
                      <w:pPr>
                        <w:pStyle w:val="Header-Right"/>
                      </w:pPr>
                      <w:r w:rsidRPr="00505963">
                        <w:t>IVD</w:t>
                      </w:r>
                    </w:p>
                  </w:tc>
                </w:tr>
              </w:tbl>
              <w:p w14:paraId="57C3D3DA" w14:textId="77777777" w:rsidR="00AB0D93" w:rsidRPr="00505963" w:rsidRDefault="00AB0D93" w:rsidP="00EE18CA">
                <w:pPr>
                  <w:pStyle w:val="NoSpaceBetween"/>
                </w:pPr>
              </w:p>
            </w:tc>
          </w:tr>
        </w:tbl>
        <w:p w14:paraId="261F1875" w14:textId="77777777" w:rsidR="00AB0D93" w:rsidRPr="00505963" w:rsidRDefault="00AB0D93" w:rsidP="00EE18CA">
          <w:pPr>
            <w:pStyle w:val="NoSpaceBetween"/>
          </w:pPr>
        </w:p>
      </w:tc>
    </w:tr>
  </w:tbl>
  <w:p w14:paraId="4292367C" w14:textId="77777777" w:rsidR="00AB0D93" w:rsidRDefault="00AB0D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AB0D93" w:rsidRPr="00505963" w14:paraId="66C7C617" w14:textId="77777777">
      <w:tc>
        <w:tcPr>
          <w:tcW w:w="11016" w:type="dxa"/>
          <w:shd w:val="clear" w:color="auto" w:fill="auto"/>
        </w:tcPr>
        <w:p w14:paraId="58D542B8" w14:textId="77777777" w:rsidR="00AB0D93" w:rsidRPr="00505963" w:rsidRDefault="00AB0D93">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AB0D93" w:rsidRPr="00505963" w14:paraId="6EE6E4F0" w14:textId="77777777">
            <w:trPr>
              <w:trHeight w:val="1637"/>
            </w:trPr>
            <w:tc>
              <w:tcPr>
                <w:tcW w:w="10771" w:type="dxa"/>
                <w:shd w:val="clear" w:color="auto" w:fill="auto"/>
              </w:tcPr>
              <w:p w14:paraId="086D84F5" w14:textId="77777777" w:rsidR="00AB0D93" w:rsidRPr="00505963" w:rsidRDefault="00AB0D93">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AB0D93" w:rsidRPr="00505963" w14:paraId="112C4D84" w14:textId="77777777">
                  <w:tc>
                    <w:tcPr>
                      <w:tcW w:w="2967" w:type="pct"/>
                      <w:shd w:val="clear" w:color="auto" w:fill="auto"/>
                    </w:tcPr>
                    <w:p w14:paraId="6C9264FF" w14:textId="77777777" w:rsidR="00AB0D93" w:rsidRPr="00505963" w:rsidRDefault="00AB0D93" w:rsidP="00505963">
                      <w:pPr>
                        <w:pStyle w:val="Header-Left"/>
                        <w:ind w:left="0"/>
                      </w:pPr>
                      <w:r w:rsidRPr="00505963">
                        <w:rPr>
                          <w:color w:val="0000FF"/>
                          <w:sz w:val="72"/>
                          <w:szCs w:val="72"/>
                        </w:rPr>
                        <w:t>PathnSitu</w:t>
                      </w:r>
                    </w:p>
                  </w:tc>
                  <w:tc>
                    <w:tcPr>
                      <w:tcW w:w="2033" w:type="pct"/>
                      <w:shd w:val="clear" w:color="auto" w:fill="auto"/>
                    </w:tcPr>
                    <w:p w14:paraId="47397B1B" w14:textId="77777777" w:rsidR="00AB0D93" w:rsidRPr="00505963" w:rsidRDefault="00AB0D93" w:rsidP="00DC3313">
                      <w:pPr>
                        <w:pStyle w:val="Header-Right"/>
                      </w:pPr>
                      <w:r w:rsidRPr="00505963">
                        <w:t>3-14-154 Shailajapuri colony</w:t>
                      </w:r>
                      <w:r w:rsidRPr="00505963">
                        <w:br/>
                        <w:t xml:space="preserve">Mansoorabad, Hyderabad, Andhrapradesh, </w:t>
                      </w:r>
                    </w:p>
                    <w:p w14:paraId="03348704" w14:textId="77777777" w:rsidR="00AB0D93" w:rsidRPr="00505963" w:rsidRDefault="00AB0D93"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AB0D93" w:rsidRPr="00505963" w:rsidRDefault="00AB0D93">
                <w:pPr>
                  <w:pStyle w:val="NoSpaceBetween"/>
                </w:pPr>
              </w:p>
            </w:tc>
          </w:tr>
        </w:tbl>
        <w:p w14:paraId="2AE9CF70" w14:textId="77777777" w:rsidR="00AB0D93" w:rsidRPr="00505963" w:rsidRDefault="00AB0D93">
          <w:pPr>
            <w:pStyle w:val="NoSpaceBetween"/>
          </w:pPr>
        </w:p>
      </w:tc>
    </w:tr>
  </w:tbl>
  <w:p w14:paraId="1907485C" w14:textId="77777777" w:rsidR="00AB0D93" w:rsidRDefault="00AB0D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56A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3B03FF"/>
    <w:multiLevelType w:val="hybridMultilevel"/>
    <w:tmpl w:val="A49C71D0"/>
    <w:lvl w:ilvl="0" w:tplc="40788E1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MXZgY8J6bf2qCAfnM0tit658ays=" w:salt="ywtNdRsZhdOOLSRIzaztDg=="/>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6184D"/>
    <w:rsid w:val="002A59EC"/>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505963"/>
    <w:rsid w:val="00516ABE"/>
    <w:rsid w:val="00542C71"/>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8F2A33"/>
    <w:rsid w:val="00923C1E"/>
    <w:rsid w:val="00951C5C"/>
    <w:rsid w:val="0095778C"/>
    <w:rsid w:val="009852B9"/>
    <w:rsid w:val="00985AFF"/>
    <w:rsid w:val="00993F57"/>
    <w:rsid w:val="009B657F"/>
    <w:rsid w:val="009C0598"/>
    <w:rsid w:val="009C3663"/>
    <w:rsid w:val="00A02B0D"/>
    <w:rsid w:val="00A10743"/>
    <w:rsid w:val="00A516DF"/>
    <w:rsid w:val="00A657C6"/>
    <w:rsid w:val="00A71059"/>
    <w:rsid w:val="00AB0D93"/>
    <w:rsid w:val="00AC5664"/>
    <w:rsid w:val="00AD7AD1"/>
    <w:rsid w:val="00B03FE7"/>
    <w:rsid w:val="00B42E34"/>
    <w:rsid w:val="00B73F9C"/>
    <w:rsid w:val="00C00E91"/>
    <w:rsid w:val="00C048DD"/>
    <w:rsid w:val="00C73B6A"/>
    <w:rsid w:val="00C83920"/>
    <w:rsid w:val="00C86B67"/>
    <w:rsid w:val="00C94B20"/>
    <w:rsid w:val="00CC5CAF"/>
    <w:rsid w:val="00D02276"/>
    <w:rsid w:val="00DC3313"/>
    <w:rsid w:val="00E07398"/>
    <w:rsid w:val="00E85B5B"/>
    <w:rsid w:val="00EC04AC"/>
    <w:rsid w:val="00EE18CA"/>
    <w:rsid w:val="00F40BC6"/>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1</TotalTime>
  <Pages>2</Pages>
  <Words>661</Words>
  <Characters>3771</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4424</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2016-05-09T04:34:00Z</cp:lastPrinted>
  <dcterms:created xsi:type="dcterms:W3CDTF">2016-05-09T04:34:00Z</dcterms:created>
  <dcterms:modified xsi:type="dcterms:W3CDTF">2016-05-09T04:34:00Z</dcterms:modified>
</cp:coreProperties>
</file>