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3327"/>
      </w:tblGrid>
      <w:tr w:rsidR="00B42E34"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0B5250"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COL-1</w:t>
            </w:r>
          </w:p>
        </w:tc>
      </w:tr>
      <w:tr w:rsidR="00B42E34"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0B5250"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Mouse</w:t>
            </w:r>
            <w:r w:rsidR="00B42E34">
              <w:rPr>
                <w:rFonts w:ascii="Arial" w:hAnsi="Arial" w:cs="Arial"/>
                <w:color w:val="auto"/>
                <w:sz w:val="22"/>
                <w:szCs w:val="22"/>
                <w:lang w:bidi="en-US"/>
              </w:rPr>
              <w:t xml:space="preserve"> Monoclonal</w:t>
            </w:r>
          </w:p>
        </w:tc>
      </w:tr>
      <w:tr w:rsidR="00B42E34"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B42E34" w:rsidP="00DF594C">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DF594C">
              <w:rPr>
                <w:rFonts w:ascii="Arial" w:hAnsi="Arial" w:cs="Arial"/>
                <w:color w:val="auto"/>
                <w:sz w:val="22"/>
                <w:szCs w:val="22"/>
                <w:lang w:bidi="en-US"/>
              </w:rPr>
              <w:t>M086</w:t>
            </w:r>
            <w:r>
              <w:rPr>
                <w:rFonts w:ascii="Arial" w:hAnsi="Arial" w:cs="Arial"/>
                <w:color w:val="auto"/>
                <w:sz w:val="22"/>
                <w:szCs w:val="22"/>
                <w:lang w:bidi="en-US"/>
              </w:rPr>
              <w:t>-6ml RTU</w:t>
            </w:r>
            <w:r>
              <w:rPr>
                <w:rFonts w:ascii="Arial" w:hAnsi="Arial" w:cs="Arial"/>
                <w:color w:val="auto"/>
                <w:sz w:val="22"/>
                <w:szCs w:val="22"/>
                <w:lang w:bidi="en-US"/>
              </w:rPr>
              <w:br/>
              <w:t>P</w:t>
            </w:r>
            <w:r w:rsidR="00DF594C">
              <w:rPr>
                <w:rFonts w:ascii="Arial" w:hAnsi="Arial" w:cs="Arial"/>
                <w:color w:val="auto"/>
                <w:sz w:val="22"/>
                <w:szCs w:val="22"/>
                <w:lang w:bidi="en-US"/>
              </w:rPr>
              <w:t>M086</w:t>
            </w:r>
            <w:r>
              <w:rPr>
                <w:rFonts w:ascii="Arial" w:hAnsi="Arial" w:cs="Arial"/>
                <w:color w:val="auto"/>
                <w:sz w:val="22"/>
                <w:szCs w:val="22"/>
                <w:lang w:bidi="en-US"/>
              </w:rPr>
              <w:t>-3ml RTU</w:t>
            </w:r>
            <w:r>
              <w:rPr>
                <w:rFonts w:ascii="Arial" w:hAnsi="Arial" w:cs="Arial"/>
                <w:color w:val="auto"/>
                <w:sz w:val="22"/>
                <w:szCs w:val="22"/>
                <w:lang w:bidi="en-US"/>
              </w:rPr>
              <w:tab/>
            </w:r>
            <w:r w:rsidR="00DF594C">
              <w:rPr>
                <w:rFonts w:ascii="Arial" w:hAnsi="Arial" w:cs="Arial"/>
                <w:color w:val="auto"/>
                <w:sz w:val="22"/>
                <w:szCs w:val="22"/>
                <w:lang w:bidi="en-US"/>
              </w:rPr>
              <w:br/>
              <w:t>CM086-0.1ml Conc</w:t>
            </w:r>
            <w:r w:rsidR="00DF594C">
              <w:rPr>
                <w:rFonts w:ascii="Arial" w:hAnsi="Arial" w:cs="Arial"/>
                <w:color w:val="auto"/>
                <w:sz w:val="22"/>
                <w:szCs w:val="22"/>
                <w:lang w:bidi="en-US"/>
              </w:rPr>
              <w:br/>
              <w:t>CM086-0.5mlConc</w:t>
            </w:r>
            <w:r w:rsidR="00DF594C">
              <w:rPr>
                <w:rFonts w:ascii="Arial" w:hAnsi="Arial" w:cs="Arial"/>
                <w:color w:val="auto"/>
                <w:sz w:val="22"/>
                <w:szCs w:val="22"/>
                <w:lang w:bidi="en-US"/>
              </w:rPr>
              <w:br/>
              <w:t>HAM086-3ml RTU</w:t>
            </w:r>
            <w:r w:rsidR="00DF594C">
              <w:rPr>
                <w:rFonts w:ascii="Arial" w:hAnsi="Arial" w:cs="Arial"/>
                <w:color w:val="auto"/>
                <w:sz w:val="22"/>
                <w:szCs w:val="22"/>
                <w:lang w:bidi="en-US"/>
              </w:rPr>
              <w:br/>
              <w:t>HAM086-6ml RTU</w:t>
            </w:r>
          </w:p>
        </w:tc>
      </w:tr>
      <w:tr w:rsidR="00B42E34"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rsidR="00B42E34" w:rsidRDefault="000B5250" w:rsidP="00B42E34">
      <w:pPr>
        <w:pStyle w:val="DocumentHeading"/>
        <w:widowControl w:val="0"/>
        <w:ind w:left="5760" w:hanging="5760"/>
        <w:jc w:val="left"/>
        <w:rPr>
          <w:rFonts w:ascii="Arial" w:hAnsi="Arial" w:cs="Arial"/>
          <w:color w:val="auto"/>
          <w:sz w:val="40"/>
          <w:szCs w:val="40"/>
        </w:rPr>
      </w:pPr>
      <w:r>
        <w:rPr>
          <w:rFonts w:ascii="Arial" w:hAnsi="Arial" w:cs="Arial"/>
          <w:color w:val="auto"/>
          <w:sz w:val="40"/>
          <w:szCs w:val="40"/>
        </w:rPr>
        <w:t>CEA (Col-1)</w:t>
      </w:r>
      <w:r w:rsidR="00B42E34">
        <w:rPr>
          <w:rFonts w:ascii="Arial" w:hAnsi="Arial" w:cs="Arial"/>
          <w:color w:val="auto"/>
          <w:sz w:val="40"/>
          <w:szCs w:val="40"/>
        </w:rPr>
        <w:tab/>
      </w:r>
      <w:r w:rsidR="00B42E34">
        <w:rPr>
          <w:rFonts w:ascii="Arial" w:hAnsi="Arial" w:cs="Arial"/>
          <w:color w:val="auto"/>
          <w:sz w:val="40"/>
          <w:szCs w:val="40"/>
        </w:rPr>
        <w:tab/>
      </w:r>
    </w:p>
    <w:p w:rsidR="00B42E34" w:rsidRDefault="00B42E34" w:rsidP="00B42E34">
      <w:pPr>
        <w:pStyle w:val="DocumentHeading"/>
        <w:widowControl w:val="0"/>
        <w:jc w:val="left"/>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B42E34" w:rsidRDefault="00B42E34" w:rsidP="00B42E34">
      <w:pPr>
        <w:pStyle w:val="DocumentHeading"/>
        <w:widowControl w:val="0"/>
        <w:jc w:val="left"/>
        <w:rPr>
          <w:rFonts w:ascii="Arial" w:hAnsi="Arial" w:cs="Arial"/>
          <w:color w:val="auto"/>
          <w:sz w:val="22"/>
          <w:szCs w:val="22"/>
        </w:rPr>
      </w:pPr>
    </w:p>
    <w:p w:rsidR="00B42E34" w:rsidRDefault="00B42E34" w:rsidP="00B42E34">
      <w:pPr>
        <w:pStyle w:val="DocumentHeading"/>
        <w:tabs>
          <w:tab w:val="left" w:pos="0"/>
        </w:tabs>
        <w:jc w:val="left"/>
        <w:rPr>
          <w:rFonts w:ascii="Arial" w:hAnsi="Arial" w:cs="Arial"/>
          <w:b/>
          <w:color w:val="auto"/>
          <w:sz w:val="22"/>
          <w:szCs w:val="22"/>
        </w:rPr>
      </w:pPr>
    </w:p>
    <w:p w:rsidR="00CB19F0" w:rsidRDefault="00CB19F0" w:rsidP="00B42E34">
      <w:pPr>
        <w:pStyle w:val="DocumentHeading"/>
        <w:tabs>
          <w:tab w:val="left" w:pos="0"/>
        </w:tabs>
        <w:jc w:val="left"/>
        <w:rPr>
          <w:rFonts w:ascii="Arial" w:hAnsi="Arial" w:cs="Arial"/>
          <w:b/>
          <w:color w:val="auto"/>
          <w:sz w:val="22"/>
          <w:szCs w:val="22"/>
        </w:rPr>
      </w:pPr>
    </w:p>
    <w:p w:rsidR="00B42E34" w:rsidRDefault="00B42E34" w:rsidP="00B42E34">
      <w:pPr>
        <w:pStyle w:val="DocumentHeading"/>
        <w:tabs>
          <w:tab w:val="left" w:pos="0"/>
        </w:tabs>
        <w:jc w:val="left"/>
        <w:rPr>
          <w:rFonts w:ascii="Arial" w:hAnsi="Arial" w:cs="Arial"/>
          <w:b/>
          <w:color w:val="auto"/>
          <w:sz w:val="22"/>
          <w:szCs w:val="22"/>
        </w:rPr>
      </w:pPr>
      <w:bookmarkStart w:id="0" w:name="_GoBack"/>
      <w:bookmarkEnd w:id="0"/>
      <w:r>
        <w:rPr>
          <w:rFonts w:ascii="Arial" w:hAnsi="Arial" w:cs="Arial"/>
          <w:b/>
          <w:color w:val="auto"/>
          <w:sz w:val="22"/>
          <w:szCs w:val="22"/>
        </w:rPr>
        <w:t xml:space="preserve">Intended Use: </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This antibody is intended for use to qualitatively identify C</w:t>
      </w:r>
      <w:r w:rsidR="00871A9C">
        <w:rPr>
          <w:rFonts w:ascii="Arial" w:hAnsi="Arial" w:cs="Arial"/>
          <w:color w:val="auto"/>
          <w:sz w:val="22"/>
        </w:rPr>
        <w:t>EA 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other diagnostic tests. A qualified pathologist must perform evaluation of the test.</w:t>
      </w:r>
    </w:p>
    <w:p w:rsidR="00B42E34" w:rsidRDefault="00B42E34" w:rsidP="00B42E34">
      <w:pPr>
        <w:autoSpaceDE w:val="0"/>
        <w:autoSpaceDN w:val="0"/>
        <w:adjustRightInd w:val="0"/>
        <w:rPr>
          <w:rFonts w:ascii="Arial" w:hAnsi="Arial" w:cs="Arial"/>
          <w:color w:val="auto"/>
          <w:sz w:val="22"/>
        </w:rPr>
      </w:pPr>
      <w:r>
        <w:rPr>
          <w:rFonts w:ascii="Arial" w:hAnsi="Arial" w:cs="Arial"/>
          <w:b/>
          <w:bCs/>
          <w:color w:val="auto"/>
          <w:sz w:val="22"/>
        </w:rPr>
        <w:t>Summary and Explanation:</w:t>
      </w:r>
    </w:p>
    <w:p w:rsidR="00B42E34" w:rsidRDefault="00B42E34" w:rsidP="00B42E34">
      <w:pPr>
        <w:autoSpaceDE w:val="0"/>
        <w:autoSpaceDN w:val="0"/>
        <w:adjustRightInd w:val="0"/>
        <w:rPr>
          <w:rFonts w:ascii="Arial" w:hAnsi="Arial" w:cs="Arial"/>
          <w:color w:val="auto"/>
          <w:sz w:val="22"/>
        </w:rPr>
      </w:pPr>
    </w:p>
    <w:p w:rsidR="00871A9C" w:rsidRDefault="00871A9C" w:rsidP="00871A9C">
      <w:pPr>
        <w:widowControl w:val="0"/>
        <w:autoSpaceDE w:val="0"/>
        <w:autoSpaceDN w:val="0"/>
        <w:adjustRightInd w:val="0"/>
        <w:spacing w:after="240"/>
        <w:rPr>
          <w:rFonts w:ascii="Times" w:hAnsi="Times" w:cs="Times"/>
          <w:color w:val="auto"/>
          <w:sz w:val="24"/>
          <w:szCs w:val="24"/>
        </w:rPr>
      </w:pPr>
      <w:r>
        <w:rPr>
          <w:rFonts w:ascii="Arial" w:hAnsi="Arial" w:cs="Arial"/>
          <w:color w:val="auto"/>
          <w:sz w:val="22"/>
        </w:rPr>
        <w:t>Carcinoembryonic Antigen (CEA) is found in several adenocarcinomas, such as colon, lung, breast, stomach and pancreas. Malignant mesothelioma is usually negative for CEA.</w:t>
      </w:r>
    </w:p>
    <w:p w:rsidR="00871A9C" w:rsidRDefault="00871A9C" w:rsidP="00871A9C">
      <w:pPr>
        <w:widowControl w:val="0"/>
        <w:autoSpaceDE w:val="0"/>
        <w:autoSpaceDN w:val="0"/>
        <w:adjustRightInd w:val="0"/>
        <w:spacing w:after="240"/>
        <w:rPr>
          <w:rFonts w:ascii="Times" w:hAnsi="Times" w:cs="Times"/>
          <w:color w:val="auto"/>
          <w:sz w:val="24"/>
          <w:szCs w:val="24"/>
        </w:rPr>
      </w:pPr>
      <w:r>
        <w:rPr>
          <w:rFonts w:ascii="Arial" w:hAnsi="Arial" w:cs="Arial"/>
          <w:color w:val="auto"/>
          <w:sz w:val="22"/>
        </w:rPr>
        <w:t>The antibody is a useful tool for the identification of colon carcinomas, and for the distinction of mesothelioma from adenocarcinoma when used with a panel of antibodies (e.g. with Cytokeratin, Calretinin, etc.)</w:t>
      </w:r>
    </w:p>
    <w:p w:rsidR="00B42E34" w:rsidRDefault="00B42E34" w:rsidP="00B42E34">
      <w:pPr>
        <w:autoSpaceDE w:val="0"/>
        <w:autoSpaceDN w:val="0"/>
        <w:adjustRightInd w:val="0"/>
        <w:rPr>
          <w:rFonts w:ascii="Arial" w:eastAsia="Times New Roman" w:hAnsi="Arial" w:cs="Arial"/>
          <w:color w:val="auto"/>
          <w:sz w:val="22"/>
        </w:rPr>
      </w:pPr>
    </w:p>
    <w:p w:rsidR="00B42E34" w:rsidRDefault="00B42E34" w:rsidP="00B42E34">
      <w:pPr>
        <w:autoSpaceDE w:val="0"/>
        <w:autoSpaceDN w:val="0"/>
        <w:adjustRightInd w:val="0"/>
        <w:rPr>
          <w:rFonts w:ascii="Arial" w:eastAsia="Times New Roman" w:hAnsi="Arial" w:cs="Arial"/>
          <w:color w:val="auto"/>
          <w:sz w:val="22"/>
        </w:rPr>
      </w:pPr>
      <w:r>
        <w:rPr>
          <w:rFonts w:ascii="Arial" w:hAnsi="Arial" w:cs="Arial"/>
          <w:b/>
          <w:color w:val="auto"/>
          <w:sz w:val="22"/>
        </w:rPr>
        <w:t>Immunogen:</w:t>
      </w:r>
      <w:r w:rsidR="00871A9C" w:rsidRPr="00871A9C">
        <w:rPr>
          <w:rFonts w:ascii="Arial" w:hAnsi="Arial" w:cs="Arial"/>
          <w:color w:val="auto"/>
          <w:sz w:val="22"/>
        </w:rPr>
        <w:t>BALB/C mice were injected with extract of colon carcinoma cells.</w:t>
      </w:r>
    </w:p>
    <w:p w:rsidR="00B42E34" w:rsidRDefault="00B42E34" w:rsidP="00B42E34">
      <w:pPr>
        <w:autoSpaceDE w:val="0"/>
        <w:autoSpaceDN w:val="0"/>
        <w:adjustRightInd w:val="0"/>
        <w:rPr>
          <w:rFonts w:ascii="Arial" w:eastAsia="Times New Roman" w:hAnsi="Arial" w:cs="Arial"/>
          <w:color w:val="auto"/>
          <w:sz w:val="22"/>
        </w:rPr>
      </w:pP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Isotype:</w:t>
      </w:r>
      <w:r>
        <w:rPr>
          <w:rFonts w:ascii="Arial" w:hAnsi="Arial" w:cs="Arial"/>
          <w:color w:val="auto"/>
          <w:sz w:val="22"/>
        </w:rPr>
        <w:tab/>
        <w:t>IgG</w:t>
      </w:r>
      <w:r w:rsidR="00871A9C">
        <w:rPr>
          <w:rFonts w:ascii="Arial" w:hAnsi="Arial" w:cs="Arial"/>
          <w:color w:val="auto"/>
          <w:sz w:val="22"/>
        </w:rPr>
        <w:t>2a</w:t>
      </w:r>
    </w:p>
    <w:p w:rsidR="00605FEC" w:rsidRPr="00871A9C" w:rsidRDefault="00B42E34" w:rsidP="00605FEC">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 xml:space="preserve">Reagent Provided: </w:t>
      </w:r>
      <w:r>
        <w:rPr>
          <w:rFonts w:ascii="Arial" w:hAnsi="Arial" w:cs="Arial"/>
          <w:b/>
          <w:color w:val="auto"/>
          <w:sz w:val="22"/>
        </w:rPr>
        <w:br/>
      </w:r>
      <w:r>
        <w:rPr>
          <w:rFonts w:ascii="Arial" w:hAnsi="Arial" w:cs="Arial"/>
          <w:b/>
          <w:color w:val="auto"/>
          <w:sz w:val="22"/>
        </w:rPr>
        <w:tab/>
      </w:r>
      <w:r w:rsidR="0031256D">
        <w:rPr>
          <w:rFonts w:ascii="Arial" w:hAnsi="Arial" w:cs="Arial"/>
          <w:b/>
          <w:color w:val="auto"/>
          <w:sz w:val="22"/>
        </w:rPr>
        <w:t xml:space="preserve">Concentrated format: </w:t>
      </w:r>
      <w:r w:rsidR="0031256D" w:rsidRPr="00207DF9">
        <w:rPr>
          <w:rFonts w:ascii="Arial" w:hAnsi="Arial" w:cs="Arial"/>
          <w:color w:val="000000"/>
          <w:sz w:val="22"/>
        </w:rPr>
        <w:t xml:space="preserve">Antibody to </w:t>
      </w:r>
      <w:r w:rsidR="00871A9C">
        <w:rPr>
          <w:rFonts w:ascii="Arial" w:hAnsi="Arial" w:cs="Arial"/>
          <w:color w:val="000000"/>
          <w:sz w:val="22"/>
        </w:rPr>
        <w:t>CEA</w:t>
      </w:r>
      <w:r w:rsidR="0031256D" w:rsidRPr="00C10047">
        <w:rPr>
          <w:rFonts w:ascii="Arial" w:hAnsi="Arial" w:cs="Arial"/>
          <w:color w:val="000000"/>
          <w:sz w:val="22"/>
        </w:rPr>
        <w:t xml:space="preserve"> is diluted in </w:t>
      </w:r>
      <w:r w:rsidR="0031256D">
        <w:rPr>
          <w:rFonts w:ascii="Arial" w:hAnsi="Arial" w:cs="Arial"/>
          <w:color w:val="000000"/>
          <w:sz w:val="22"/>
        </w:rPr>
        <w:t xml:space="preserve">antibody diluent, with 1% bovine serum </w:t>
      </w:r>
      <w:r w:rsidR="0031256D">
        <w:rPr>
          <w:rFonts w:ascii="Arial" w:hAnsi="Arial" w:cs="Arial"/>
          <w:color w:val="000000"/>
          <w:sz w:val="22"/>
        </w:rPr>
        <w:br/>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t xml:space="preserve">albumin </w:t>
      </w:r>
      <w:r w:rsidR="0031256D" w:rsidRPr="00C10047">
        <w:rPr>
          <w:rFonts w:ascii="Arial" w:hAnsi="Arial" w:cs="Arial"/>
          <w:color w:val="000000"/>
          <w:sz w:val="22"/>
        </w:rPr>
        <w:t>(BSA) and 0.05% sodium azide (NaN</w:t>
      </w:r>
      <w:r w:rsidR="0031256D" w:rsidRPr="00C10047">
        <w:rPr>
          <w:rFonts w:ascii="Arial" w:hAnsi="Arial" w:cs="Arial"/>
          <w:color w:val="000000"/>
          <w:position w:val="-2"/>
          <w:sz w:val="22"/>
        </w:rPr>
        <w:t>3</w:t>
      </w:r>
      <w:r w:rsidR="0031256D">
        <w:rPr>
          <w:rFonts w:ascii="Arial" w:hAnsi="Arial" w:cs="Arial"/>
          <w:color w:val="000000"/>
          <w:sz w:val="22"/>
        </w:rPr>
        <w:t xml:space="preserve">). </w:t>
      </w:r>
      <w:r w:rsidR="0031256D" w:rsidRPr="00C10047">
        <w:rPr>
          <w:rFonts w:ascii="Arial" w:hAnsi="Arial" w:cs="Arial"/>
          <w:color w:val="000000"/>
          <w:sz w:val="22"/>
        </w:rPr>
        <w:t xml:space="preserve">Recommended dilutions: 1:50 – </w:t>
      </w:r>
      <w:r w:rsidR="0031256D">
        <w:rPr>
          <w:rFonts w:ascii="Arial" w:hAnsi="Arial" w:cs="Arial"/>
          <w:color w:val="000000"/>
          <w:sz w:val="22"/>
        </w:rPr>
        <w:br/>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sidRPr="00C10047">
        <w:rPr>
          <w:rFonts w:ascii="Arial" w:hAnsi="Arial" w:cs="Arial"/>
          <w:color w:val="000000"/>
          <w:sz w:val="22"/>
        </w:rPr>
        <w:t>1:100.</w:t>
      </w:r>
      <w:r w:rsidR="0031256D" w:rsidRPr="00C10047">
        <w:rPr>
          <w:rFonts w:ascii="Arial" w:hAnsi="Arial" w:cs="Arial"/>
          <w:sz w:val="22"/>
        </w:rPr>
        <w:t>T</w:t>
      </w:r>
      <w:r w:rsidR="0031256D" w:rsidRPr="00C10047">
        <w:rPr>
          <w:rFonts w:ascii="Arial" w:eastAsia="Times New Roman" w:hAnsi="Arial" w:cs="Arial"/>
          <w:color w:val="auto"/>
          <w:sz w:val="22"/>
        </w:rPr>
        <w:t xml:space="preserve">he antibody dilution and protocol may vary depending on the specimen </w:t>
      </w:r>
      <w:r w:rsidR="0031256D">
        <w:rPr>
          <w:rFonts w:ascii="Arial" w:eastAsia="Times New Roman" w:hAnsi="Arial" w:cs="Arial"/>
          <w:color w:val="auto"/>
          <w:sz w:val="22"/>
        </w:rPr>
        <w:br/>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C10047">
        <w:rPr>
          <w:rFonts w:ascii="Arial" w:eastAsia="Times New Roman" w:hAnsi="Arial" w:cs="Arial"/>
          <w:color w:val="auto"/>
          <w:sz w:val="22"/>
        </w:rPr>
        <w:t xml:space="preserve">preparation and specific application. Optimal conditions </w:t>
      </w:r>
      <w:r w:rsidR="0031256D" w:rsidRPr="002334E8">
        <w:rPr>
          <w:rFonts w:ascii="Arial" w:eastAsia="Times New Roman" w:hAnsi="Arial" w:cs="Arial"/>
          <w:color w:val="auto"/>
          <w:sz w:val="22"/>
        </w:rPr>
        <w:t xml:space="preserve">should be </w:t>
      </w:r>
      <w:r w:rsidR="0031256D">
        <w:rPr>
          <w:rFonts w:ascii="Arial" w:eastAsia="Times New Roman" w:hAnsi="Arial" w:cs="Arial"/>
          <w:color w:val="auto"/>
          <w:sz w:val="22"/>
        </w:rPr>
        <w:br/>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2334E8">
        <w:rPr>
          <w:rFonts w:ascii="Arial" w:eastAsia="Times New Roman" w:hAnsi="Arial" w:cs="Arial"/>
          <w:color w:val="auto"/>
          <w:sz w:val="22"/>
        </w:rPr>
        <w:t>determined by individual laboratory.</w:t>
      </w:r>
    </w:p>
    <w:p w:rsidR="00B42E34" w:rsidRDefault="00B42E34" w:rsidP="00605FEC">
      <w:pPr>
        <w:widowControl w:val="0"/>
        <w:autoSpaceDE w:val="0"/>
        <w:autoSpaceDN w:val="0"/>
        <w:adjustRightInd w:val="0"/>
        <w:spacing w:after="240"/>
        <w:ind w:firstLine="720"/>
        <w:rPr>
          <w:rFonts w:ascii="Arial" w:hAnsi="Arial" w:cs="Arial"/>
          <w:color w:val="auto"/>
          <w:sz w:val="22"/>
        </w:rPr>
      </w:pP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ab/>
      </w:r>
    </w:p>
    <w:p w:rsidR="00871A9C" w:rsidRPr="00DF594C"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lastRenderedPageBreak/>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r>
      <w:r>
        <w:rPr>
          <w:rFonts w:ascii="Arial" w:hAnsi="Arial" w:cs="Arial"/>
          <w:b/>
          <w:color w:val="auto"/>
          <w:sz w:val="22"/>
        </w:rPr>
        <w:tab/>
        <w:t>Antigen Retrieval Solution:</w:t>
      </w:r>
      <w:r>
        <w:rPr>
          <w:rFonts w:ascii="Arial" w:hAnsi="Arial" w:cs="Arial"/>
          <w:color w:val="auto"/>
          <w:sz w:val="22"/>
        </w:rPr>
        <w:t xml:space="preserve"> Use </w:t>
      </w:r>
      <w:r w:rsidR="00DF594C">
        <w:rPr>
          <w:rFonts w:ascii="Arial" w:hAnsi="Arial" w:cs="Arial"/>
          <w:b/>
          <w:color w:val="auto"/>
          <w:sz w:val="22"/>
        </w:rPr>
        <w:t>Citrate</w:t>
      </w:r>
      <w:r w:rsidRPr="00605FEC">
        <w:rPr>
          <w:rFonts w:ascii="Arial" w:hAnsi="Arial" w:cs="Arial"/>
          <w:b/>
          <w:color w:val="auto"/>
          <w:sz w:val="22"/>
        </w:rPr>
        <w:t xml:space="preserve">Buffer(PathnSitu </w:t>
      </w:r>
      <w:r w:rsidR="00605FEC" w:rsidRPr="00605FEC">
        <w:rPr>
          <w:rFonts w:ascii="Arial" w:hAnsi="Arial" w:cs="Arial"/>
          <w:b/>
          <w:color w:val="auto"/>
          <w:sz w:val="22"/>
        </w:rPr>
        <w:t>C</w:t>
      </w:r>
      <w:r w:rsidRPr="00605FEC">
        <w:rPr>
          <w:rFonts w:ascii="Arial" w:hAnsi="Arial" w:cs="Arial"/>
          <w:b/>
          <w:color w:val="auto"/>
          <w:sz w:val="22"/>
        </w:rPr>
        <w:t>at # PS00</w:t>
      </w:r>
      <w:r w:rsidR="00DF594C">
        <w:rPr>
          <w:rFonts w:ascii="Arial" w:hAnsi="Arial" w:cs="Arial"/>
          <w:b/>
          <w:color w:val="auto"/>
          <w:sz w:val="22"/>
        </w:rPr>
        <w:t>7</w:t>
      </w:r>
      <w:r w:rsidRPr="00605FEC">
        <w:rPr>
          <w:rFonts w:ascii="Arial" w:hAnsi="Arial" w:cs="Arial"/>
          <w:b/>
          <w:color w:val="auto"/>
          <w:sz w:val="22"/>
        </w:rPr>
        <w:t>)</w:t>
      </w:r>
      <w:r>
        <w:rPr>
          <w:rFonts w:ascii="Arial" w:hAnsi="Arial" w:cs="Arial"/>
          <w:color w:val="auto"/>
          <w:sz w:val="22"/>
        </w:rPr>
        <w:t xml:space="preserve"> as antigen retrieval solution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Heat Retrieval Method: Retrieve sections under steam pressure for 15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using PathnSitu’s MERS (Multi Epitope Retrieval System) then allow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solution to cool for 10 minutes then transfer tissue sections/slides to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distilled water.</w:t>
      </w:r>
    </w:p>
    <w:p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ab/>
        <w:t>Refer to PathnSitu PolyExcel detection system protocol or manufacturer’s detection kit staining protocol when used other vendor detection system.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ab/>
        <w:t>Cytoplasm</w:t>
      </w:r>
      <w:r w:rsidR="00DF594C">
        <w:rPr>
          <w:rFonts w:ascii="Arial" w:hAnsi="Arial" w:cs="Arial"/>
          <w:color w:val="auto"/>
          <w:sz w:val="22"/>
        </w:rPr>
        <w:t xml:space="preserve"> and Membrane</w:t>
      </w:r>
    </w:p>
    <w:p w:rsidR="00B42E34" w:rsidRDefault="00B42E34" w:rsidP="00B42E34">
      <w:pPr>
        <w:widowControl w:val="0"/>
        <w:autoSpaceDE w:val="0"/>
        <w:autoSpaceDN w:val="0"/>
        <w:adjustRightInd w:val="0"/>
        <w:spacing w:after="240"/>
        <w:rPr>
          <w:rFonts w:ascii="Times" w:hAnsi="Times" w:cs="Times"/>
          <w:color w:val="auto"/>
          <w:sz w:val="22"/>
        </w:rPr>
      </w:pPr>
      <w:r>
        <w:rPr>
          <w:rFonts w:ascii="Arial" w:hAnsi="Arial" w:cs="Arial"/>
          <w:b/>
          <w:color w:val="auto"/>
          <w:sz w:val="22"/>
        </w:rPr>
        <w:t>Positive Control:</w:t>
      </w:r>
      <w:r>
        <w:rPr>
          <w:rFonts w:ascii="Arial" w:hAnsi="Arial" w:cs="Arial"/>
          <w:color w:val="auto"/>
          <w:sz w:val="22"/>
        </w:rPr>
        <w:tab/>
      </w:r>
      <w:r>
        <w:rPr>
          <w:rFonts w:ascii="Arial" w:hAnsi="Arial" w:cs="Arial"/>
          <w:color w:val="auto"/>
          <w:sz w:val="22"/>
        </w:rPr>
        <w:tab/>
        <w:t>Colon</w:t>
      </w:r>
      <w:r w:rsidR="00DF594C">
        <w:rPr>
          <w:rFonts w:ascii="Arial" w:hAnsi="Arial" w:cs="Arial"/>
          <w:color w:val="auto"/>
          <w:sz w:val="22"/>
        </w:rPr>
        <w:t xml:space="preserve"> Cancer</w:t>
      </w:r>
    </w:p>
    <w:p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ab/>
        <w:t xml:space="preserve">Follow the antibody specific protocol recommendations according to data sheet provided. If unusual results occur, contact PathnSitu Technical Support at </w:t>
      </w:r>
      <w:r w:rsidR="00DF594C">
        <w:rPr>
          <w:rFonts w:ascii="Arial" w:hAnsi="Arial" w:cs="Arial"/>
          <w:color w:val="auto"/>
          <w:sz w:val="22"/>
        </w:rPr>
        <w:t>040-2701 5544 or techsupport@pathnsitu.com.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ab/>
        <w:t xml:space="preserve">There are no warranties, expressed or implied, which extend beyond this </w:t>
      </w:r>
      <w:r>
        <w:rPr>
          <w:rFonts w:ascii="Arial" w:hAnsi="Arial" w:cs="Arial"/>
          <w:color w:val="auto"/>
          <w:sz w:val="22"/>
        </w:rPr>
        <w:br/>
      </w:r>
      <w:r>
        <w:rPr>
          <w:rFonts w:ascii="Arial" w:hAnsi="Arial" w:cs="Arial"/>
          <w:color w:val="auto"/>
          <w:sz w:val="22"/>
        </w:rPr>
        <w:tab/>
        <w:t xml:space="preserve">description. PathnSitu is not liable for property damage, personal injury, or </w:t>
      </w:r>
      <w:r>
        <w:rPr>
          <w:rFonts w:ascii="Arial" w:hAnsi="Arial" w:cs="Arial"/>
          <w:color w:val="auto"/>
          <w:sz w:val="22"/>
        </w:rPr>
        <w:br/>
      </w:r>
      <w:r>
        <w:rPr>
          <w:rFonts w:ascii="Arial" w:hAnsi="Arial" w:cs="Arial"/>
          <w:color w:val="auto"/>
          <w:sz w:val="22"/>
        </w:rPr>
        <w:tab/>
      </w:r>
      <w:r>
        <w:rPr>
          <w:rFonts w:ascii="Arial" w:hAnsi="Arial" w:cs="Arial"/>
          <w:color w:val="auto"/>
          <w:sz w:val="22"/>
        </w:rPr>
        <w:tab/>
        <w:t>economic loss caused by this product.</w:t>
      </w:r>
    </w:p>
    <w:p w:rsidR="00DF594C" w:rsidRDefault="00B42E34" w:rsidP="00DF594C">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 xml:space="preserve">Bibliography: </w:t>
      </w:r>
      <w:r>
        <w:rPr>
          <w:rFonts w:ascii="Arial" w:hAnsi="Arial" w:cs="Arial"/>
          <w:color w:val="auto"/>
          <w:sz w:val="22"/>
        </w:rPr>
        <w:tab/>
      </w:r>
      <w:r>
        <w:rPr>
          <w:rFonts w:ascii="Arial" w:hAnsi="Arial" w:cs="Arial"/>
          <w:color w:val="auto"/>
          <w:sz w:val="22"/>
        </w:rPr>
        <w:tab/>
      </w:r>
      <w:r w:rsidR="00DF594C">
        <w:rPr>
          <w:rFonts w:ascii="Arial" w:hAnsi="Arial" w:cs="Arial"/>
          <w:color w:val="auto"/>
          <w:sz w:val="22"/>
        </w:rPr>
        <w:t xml:space="preserve">1. Muraro R, et al. Cancer Res. 1985 Nov;45(11 Pt 2):5769-80 </w:t>
      </w:r>
      <w:r w:rsidR="00DF594C">
        <w:rPr>
          <w:rFonts w:ascii="Arial" w:hAnsi="Arial" w:cs="Arial"/>
          <w:color w:val="auto"/>
          <w:sz w:val="22"/>
        </w:rPr>
        <w:br/>
      </w:r>
      <w:r w:rsidR="00DF594C">
        <w:rPr>
          <w:rFonts w:ascii="Arial" w:hAnsi="Arial" w:cs="Arial"/>
          <w:color w:val="auto"/>
          <w:sz w:val="22"/>
        </w:rPr>
        <w:tab/>
      </w:r>
      <w:r w:rsidR="00DF594C">
        <w:rPr>
          <w:rFonts w:ascii="Arial" w:hAnsi="Arial" w:cs="Arial"/>
          <w:color w:val="auto"/>
          <w:sz w:val="22"/>
        </w:rPr>
        <w:tab/>
      </w:r>
      <w:r w:rsidR="00DF594C">
        <w:rPr>
          <w:rFonts w:ascii="Arial" w:hAnsi="Arial" w:cs="Arial"/>
          <w:color w:val="auto"/>
          <w:sz w:val="22"/>
        </w:rPr>
        <w:tab/>
      </w:r>
      <w:r w:rsidR="00DF594C">
        <w:rPr>
          <w:rFonts w:ascii="Arial" w:hAnsi="Arial" w:cs="Arial"/>
          <w:color w:val="auto"/>
          <w:sz w:val="22"/>
        </w:rPr>
        <w:tab/>
        <w:t xml:space="preserve">2. Shi ZR, et al. J Histochem Cytochem. 1994 Sep;42(9):1215-9 </w:t>
      </w:r>
      <w:r w:rsidR="00DF594C">
        <w:rPr>
          <w:rFonts w:ascii="Arial" w:hAnsi="Arial" w:cs="Arial"/>
          <w:color w:val="auto"/>
          <w:sz w:val="22"/>
        </w:rPr>
        <w:br/>
      </w:r>
      <w:r w:rsidR="00DF594C">
        <w:rPr>
          <w:rFonts w:ascii="Arial" w:hAnsi="Arial" w:cs="Arial"/>
          <w:color w:val="auto"/>
          <w:sz w:val="22"/>
        </w:rPr>
        <w:tab/>
      </w:r>
      <w:r w:rsidR="00DF594C">
        <w:rPr>
          <w:rFonts w:ascii="Arial" w:hAnsi="Arial" w:cs="Arial"/>
          <w:color w:val="auto"/>
          <w:sz w:val="22"/>
        </w:rPr>
        <w:tab/>
      </w:r>
      <w:r w:rsidR="00DF594C">
        <w:rPr>
          <w:rFonts w:ascii="Arial" w:hAnsi="Arial" w:cs="Arial"/>
          <w:color w:val="auto"/>
          <w:sz w:val="22"/>
        </w:rPr>
        <w:tab/>
      </w:r>
      <w:r w:rsidR="00DF594C">
        <w:rPr>
          <w:rFonts w:ascii="Arial" w:hAnsi="Arial" w:cs="Arial"/>
          <w:color w:val="auto"/>
          <w:sz w:val="22"/>
        </w:rPr>
        <w:tab/>
        <w:t>3. Sheibani K, et al. Hum Pathol. 1992 Feb;23(2):107-16</w:t>
      </w:r>
    </w:p>
    <w:p w:rsidR="00B42E34" w:rsidRDefault="00B42E34" w:rsidP="00DF594C">
      <w:pPr>
        <w:autoSpaceDE w:val="0"/>
        <w:autoSpaceDN w:val="0"/>
        <w:adjustRightInd w:val="0"/>
        <w:rPr>
          <w:rFonts w:ascii="Arial" w:hAnsi="Arial" w:cs="Arial"/>
          <w:color w:val="auto"/>
          <w:sz w:val="22"/>
        </w:rPr>
      </w:pP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p>
    <w:p w:rsidR="00B42E34" w:rsidRDefault="00B42E34" w:rsidP="00B42E34">
      <w:pPr>
        <w:pStyle w:val="DocumentHeading"/>
        <w:jc w:val="left"/>
        <w:rPr>
          <w:rFonts w:ascii="Arial" w:hAnsi="Arial" w:cs="Arial"/>
          <w:color w:val="auto"/>
          <w:sz w:val="22"/>
          <w:szCs w:val="22"/>
        </w:rPr>
      </w:pPr>
    </w:p>
    <w:p w:rsidR="005B0910" w:rsidRPr="00605FEC" w:rsidRDefault="005B0910" w:rsidP="00605FEC">
      <w:pPr>
        <w:pStyle w:val="BodyText"/>
        <w:rPr>
          <w:rFonts w:ascii="Arial" w:hAnsi="Arial" w:cs="Arial"/>
          <w:color w:val="auto"/>
          <w:sz w:val="22"/>
          <w:szCs w:val="22"/>
          <w:lang w:val="en-US"/>
        </w:rPr>
      </w:pPr>
    </w:p>
    <w:sectPr w:rsidR="005B0910" w:rsidRPr="00605FEC" w:rsidSect="0026184D">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84E" w:rsidRDefault="005A684E">
      <w:r>
        <w:separator/>
      </w:r>
    </w:p>
  </w:endnote>
  <w:endnote w:type="continuationSeparator" w:id="1">
    <w:p w:rsidR="005A684E" w:rsidRDefault="005A6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3070502060502030205"/>
    <w:charset w:val="00"/>
    <w:family w:val="auto"/>
    <w:pitch w:val="variable"/>
    <w:sig w:usb0="80000063" w:usb1="00000040" w:usb2="00000000" w:usb3="00000000" w:csb0="00000061"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42" w:rsidRDefault="00E43E42" w:rsidP="00E43E42">
    <w:pPr>
      <w:pStyle w:val="Footer"/>
      <w:pBdr>
        <w:top w:val="thinThickSmallGap" w:sz="24" w:space="1" w:color="622423"/>
      </w:pBdr>
      <w:jc w:val="center"/>
      <w:rPr>
        <w:rFonts w:ascii="Cambria" w:hAnsi="Cambria"/>
        <w:lang w:val="en-IN"/>
      </w:rPr>
    </w:pPr>
    <w:r>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Pr>
        <w:rFonts w:ascii="Arial" w:hAnsi="Arial" w:cs="Arial"/>
        <w:b/>
        <w:color w:val="auto"/>
        <w:sz w:val="16"/>
        <w:lang w:val="en-IN"/>
      </w:rPr>
      <w:t>Corporate Office:</w:t>
    </w:r>
    <w:r>
      <w:rPr>
        <w:rFonts w:ascii="Arial" w:hAnsi="Arial" w:cs="Arial"/>
        <w:color w:val="auto"/>
        <w:sz w:val="16"/>
      </w:rPr>
      <w:t>CDC Towers, 3rd Floor, B-Block, Plot 10/8, Nacharam IDA, Road #5, Nacharam, Hyderabad-76, India.</w:t>
    </w:r>
    <w:r>
      <w:rPr>
        <w:rFonts w:ascii="Arial" w:hAnsi="Arial" w:cs="Arial"/>
        <w:color w:val="auto"/>
        <w:sz w:val="16"/>
        <w:lang w:val="en-IN"/>
      </w:rPr>
      <w:br/>
    </w:r>
    <w:r>
      <w:rPr>
        <w:rFonts w:ascii="Arial" w:hAnsi="Arial" w:cs="Arial"/>
        <w:color w:val="auto"/>
        <w:sz w:val="16"/>
      </w:rPr>
      <w:t xml:space="preserve">Phone: 040-27015544/33,Fax:040-2701 5544 </w:t>
    </w:r>
    <w:r>
      <w:rPr>
        <w:rFonts w:ascii="Arial" w:hAnsi="Arial" w:cs="Arial"/>
        <w:color w:val="auto"/>
        <w:sz w:val="16"/>
        <w:lang w:val="en-IN"/>
      </w:rPr>
      <w:t xml:space="preserve">, </w:t>
    </w:r>
    <w:r>
      <w:rPr>
        <w:rFonts w:ascii="Arial" w:hAnsi="Arial" w:cs="Arial"/>
        <w:color w:val="auto"/>
        <w:sz w:val="16"/>
        <w:lang w:val="en-IN"/>
      </w:rPr>
      <w:br/>
    </w:r>
    <w:r>
      <w:rPr>
        <w:rFonts w:ascii="Arial" w:hAnsi="Arial" w:cs="Arial"/>
        <w:b/>
        <w:color w:val="auto"/>
        <w:sz w:val="16"/>
      </w:rPr>
      <w:t>E-Mail:</w:t>
    </w:r>
    <w:hyperlink r:id="rId1" w:history="1">
      <w:r>
        <w:rPr>
          <w:rStyle w:val="Hyperlink"/>
          <w:rFonts w:ascii="Arial" w:hAnsi="Arial" w:cs="Arial"/>
          <w:color w:val="auto"/>
          <w:sz w:val="16"/>
        </w:rPr>
        <w:t>customerservice@pathnsitu.com</w:t>
      </w:r>
    </w:hyperlink>
    <w:r>
      <w:rPr>
        <w:rFonts w:ascii="Arial" w:hAnsi="Arial" w:cs="Arial"/>
        <w:b/>
        <w:color w:val="auto"/>
        <w:sz w:val="16"/>
      </w:rPr>
      <w:t>Web:</w:t>
    </w:r>
    <w:r>
      <w:rPr>
        <w:rFonts w:ascii="Arial" w:hAnsi="Arial" w:cs="Arial"/>
        <w:color w:val="auto"/>
        <w:sz w:val="16"/>
      </w:rPr>
      <w:t xml:space="preserve">  www.pathnsitu.com</w:t>
    </w:r>
  </w:p>
  <w:p w:rsidR="00CB19F0" w:rsidRPr="00605919" w:rsidRDefault="00CB19F0" w:rsidP="00605919">
    <w:pPr>
      <w:pStyle w:val="Footer"/>
      <w:pBdr>
        <w:top w:val="thinThickSmallGap" w:sz="24" w:space="1" w:color="622423"/>
      </w:pBdr>
      <w:jc w:val="center"/>
      <w:rPr>
        <w:rFonts w:ascii="Cambria" w:hAnsi="Cambria"/>
        <w:lang w:val="en-I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42" w:rsidRDefault="00E43E42" w:rsidP="00E43E42">
    <w:pPr>
      <w:pStyle w:val="Footer"/>
      <w:pBdr>
        <w:top w:val="thinThickSmallGap" w:sz="24" w:space="1" w:color="622423"/>
      </w:pBdr>
      <w:jc w:val="center"/>
      <w:rPr>
        <w:rFonts w:ascii="Cambria" w:hAnsi="Cambria"/>
        <w:lang w:val="en-IN"/>
      </w:rPr>
    </w:pPr>
    <w:r>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Pr>
        <w:rFonts w:ascii="Arial" w:hAnsi="Arial" w:cs="Arial"/>
        <w:b/>
        <w:color w:val="auto"/>
        <w:sz w:val="16"/>
        <w:lang w:val="en-IN"/>
      </w:rPr>
      <w:t>Corporate Office:</w:t>
    </w:r>
    <w:r>
      <w:rPr>
        <w:rFonts w:ascii="Arial" w:hAnsi="Arial" w:cs="Arial"/>
        <w:color w:val="auto"/>
        <w:sz w:val="16"/>
      </w:rPr>
      <w:t>CDC Towers, 3rd Floor, B-Block, Plot 10/8, Nacharam IDA, Road #5, Nacharam, Hyderabad-76, India.</w:t>
    </w:r>
    <w:r>
      <w:rPr>
        <w:rFonts w:ascii="Arial" w:hAnsi="Arial" w:cs="Arial"/>
        <w:color w:val="auto"/>
        <w:sz w:val="16"/>
        <w:lang w:val="en-IN"/>
      </w:rPr>
      <w:br/>
    </w:r>
    <w:r>
      <w:rPr>
        <w:rFonts w:ascii="Arial" w:hAnsi="Arial" w:cs="Arial"/>
        <w:color w:val="auto"/>
        <w:sz w:val="16"/>
      </w:rPr>
      <w:t xml:space="preserve">Phone: 040-27015544/33,Fax:040-2701 5544 </w:t>
    </w:r>
    <w:r>
      <w:rPr>
        <w:rFonts w:ascii="Arial" w:hAnsi="Arial" w:cs="Arial"/>
        <w:color w:val="auto"/>
        <w:sz w:val="16"/>
        <w:lang w:val="en-IN"/>
      </w:rPr>
      <w:t xml:space="preserve">, </w:t>
    </w:r>
    <w:r>
      <w:rPr>
        <w:rFonts w:ascii="Arial" w:hAnsi="Arial" w:cs="Arial"/>
        <w:color w:val="auto"/>
        <w:sz w:val="16"/>
        <w:lang w:val="en-IN"/>
      </w:rPr>
      <w:br/>
    </w:r>
    <w:r>
      <w:rPr>
        <w:rFonts w:ascii="Arial" w:hAnsi="Arial" w:cs="Arial"/>
        <w:b/>
        <w:color w:val="auto"/>
        <w:sz w:val="16"/>
      </w:rPr>
      <w:t>E-Mail:</w:t>
    </w:r>
    <w:hyperlink r:id="rId1" w:history="1">
      <w:r>
        <w:rPr>
          <w:rStyle w:val="Hyperlink"/>
          <w:rFonts w:ascii="Arial" w:hAnsi="Arial" w:cs="Arial"/>
          <w:color w:val="auto"/>
          <w:sz w:val="16"/>
        </w:rPr>
        <w:t>customerservice@pathnsitu.com</w:t>
      </w:r>
    </w:hyperlink>
    <w:r>
      <w:rPr>
        <w:rFonts w:ascii="Arial" w:hAnsi="Arial" w:cs="Arial"/>
        <w:b/>
        <w:color w:val="auto"/>
        <w:sz w:val="16"/>
      </w:rPr>
      <w:t>Web:</w:t>
    </w:r>
    <w:r>
      <w:rPr>
        <w:rFonts w:ascii="Arial" w:hAnsi="Arial" w:cs="Arial"/>
        <w:color w:val="auto"/>
        <w:sz w:val="16"/>
      </w:rPr>
      <w:t xml:space="preserve">  www.pathnsitu.com</w:t>
    </w:r>
  </w:p>
  <w:p w:rsidR="00CB19F0" w:rsidRPr="0026184D" w:rsidRDefault="00CB19F0" w:rsidP="0026184D">
    <w:pPr>
      <w:pStyle w:val="Footer"/>
      <w:pBdr>
        <w:top w:val="thinThickSmallGap" w:sz="24" w:space="1" w:color="622423"/>
      </w:pBdr>
      <w:jc w:val="center"/>
      <w:rPr>
        <w:rFonts w:ascii="Cambria" w:hAnsi="Cambria"/>
        <w:lang w:val="en-I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9F0" w:rsidRDefault="00CB19F0"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84E" w:rsidRDefault="005A684E">
      <w:r>
        <w:separator/>
      </w:r>
    </w:p>
  </w:footnote>
  <w:footnote w:type="continuationSeparator" w:id="1">
    <w:p w:rsidR="005A684E" w:rsidRDefault="005A6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9F0" w:rsidRPr="0026184D" w:rsidRDefault="00CB19F0" w:rsidP="0026184D">
    <w:pPr>
      <w:pStyle w:val="Header"/>
      <w:jc w:val="center"/>
      <w:rPr>
        <w:lang w:val="en-I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842"/>
    </w:tblGrid>
    <w:tr w:rsidR="00CB19F0" w:rsidRPr="00505963" w:rsidTr="008A4EC6">
      <w:trPr>
        <w:trHeight w:val="1908"/>
      </w:trPr>
      <w:tc>
        <w:tcPr>
          <w:tcW w:w="10151" w:type="dxa"/>
          <w:shd w:val="clear" w:color="auto" w:fill="7C8F97"/>
        </w:tcPr>
        <w:p w:rsidR="00CB19F0" w:rsidRPr="00505963" w:rsidRDefault="00CB19F0"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688"/>
          </w:tblGrid>
          <w:tr w:rsidR="00CB19F0" w:rsidRPr="00505963" w:rsidTr="008A4EC6">
            <w:trPr>
              <w:trHeight w:val="1646"/>
            </w:trPr>
            <w:tc>
              <w:tcPr>
                <w:tcW w:w="9997" w:type="dxa"/>
                <w:shd w:val="clear" w:color="auto" w:fill="FFFFFF"/>
              </w:tcPr>
              <w:p w:rsidR="00CB19F0" w:rsidRPr="00505963" w:rsidRDefault="00CB19F0"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45"/>
                  <w:gridCol w:w="4279"/>
                </w:tblGrid>
                <w:tr w:rsidR="00CB19F0" w:rsidRPr="00505963" w:rsidTr="008A4EC6">
                  <w:trPr>
                    <w:trHeight w:val="731"/>
                    <w:jc w:val="center"/>
                  </w:trPr>
                  <w:tc>
                    <w:tcPr>
                      <w:tcW w:w="2967" w:type="pct"/>
                      <w:shd w:val="clear" w:color="auto" w:fill="FFFFFF"/>
                    </w:tcPr>
                    <w:p w:rsidR="00CB19F0" w:rsidRPr="00505963" w:rsidRDefault="00CB19F0" w:rsidP="003C2886">
                      <w:pPr>
                        <w:pStyle w:val="Header-Left"/>
                        <w:tabs>
                          <w:tab w:val="right" w:pos="6225"/>
                        </w:tabs>
                        <w:ind w:left="0"/>
                        <w:rPr>
                          <w:rFonts w:ascii="Verdana" w:eastAsia="小塚ゴシック Pr6N M" w:hAnsi="Verdana" w:cs="Papyrus"/>
                          <w:b/>
                          <w:i/>
                          <w:color w:val="0000FF"/>
                          <w:sz w:val="72"/>
                          <w:szCs w:val="72"/>
                        </w:rPr>
                      </w:pPr>
                      <w:r>
                        <w:rPr>
                          <w:noProof/>
                          <w:szCs w:val="24"/>
                          <w:lang w:val="en-IN" w:eastAsia="en-IN"/>
                        </w:rPr>
                        <w:drawing>
                          <wp:inline distT="0" distB="0" distL="0" distR="0">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1100" cy="749300"/>
                                    </a:xfrm>
                                    <a:prstGeom prst="rect">
                                      <a:avLst/>
                                    </a:prstGeom>
                                    <a:noFill/>
                                    <a:ln>
                                      <a:noFill/>
                                    </a:ln>
                                  </pic:spPr>
                                </pic:pic>
                              </a:graphicData>
                            </a:graphic>
                          </wp:inline>
                        </w:drawing>
                      </w:r>
                      <w:r>
                        <w:rPr>
                          <w:szCs w:val="24"/>
                        </w:rPr>
                        <w:tab/>
                      </w:r>
                    </w:p>
                  </w:tc>
                  <w:tc>
                    <w:tcPr>
                      <w:tcW w:w="2033" w:type="pct"/>
                      <w:shd w:val="clear" w:color="auto" w:fill="FFFFFF"/>
                    </w:tcPr>
                    <w:p w:rsidR="00CB19F0" w:rsidRPr="00505963" w:rsidRDefault="00CB19F0" w:rsidP="003F44C0">
                      <w:pPr>
                        <w:pStyle w:val="Header-Right"/>
                      </w:pPr>
                      <w:r w:rsidRPr="00505963">
                        <w:br/>
                        <w:t>Rev: A</w:t>
                      </w:r>
                    </w:p>
                    <w:p w:rsidR="00CB19F0" w:rsidRPr="00505963" w:rsidRDefault="00CB19F0" w:rsidP="003F44C0">
                      <w:pPr>
                        <w:pStyle w:val="Header-Right"/>
                      </w:pPr>
                      <w:r>
                        <w:t>Release Date: 06</w:t>
                      </w:r>
                      <w:r w:rsidRPr="00505963">
                        <w:t>/</w:t>
                      </w:r>
                      <w:r>
                        <w:t>20/2014</w:t>
                      </w:r>
                      <w:r w:rsidRPr="00505963">
                        <w:tab/>
                      </w:r>
                    </w:p>
                    <w:p w:rsidR="00CB19F0" w:rsidRPr="00505963" w:rsidRDefault="00CB19F0" w:rsidP="003F44C0">
                      <w:pPr>
                        <w:pStyle w:val="Header-Right"/>
                      </w:pPr>
                      <w:r w:rsidRPr="00505963">
                        <w:t>IVD</w:t>
                      </w:r>
                    </w:p>
                  </w:tc>
                </w:tr>
              </w:tbl>
              <w:p w:rsidR="00CB19F0" w:rsidRPr="00505963" w:rsidRDefault="00CB19F0" w:rsidP="00EE18CA">
                <w:pPr>
                  <w:pStyle w:val="NoSpaceBetween"/>
                </w:pPr>
              </w:p>
            </w:tc>
          </w:tr>
        </w:tbl>
        <w:p w:rsidR="00CB19F0" w:rsidRPr="00505963" w:rsidRDefault="00CB19F0" w:rsidP="00EE18CA">
          <w:pPr>
            <w:pStyle w:val="NoSpaceBetween"/>
          </w:pPr>
        </w:p>
      </w:tc>
    </w:tr>
  </w:tbl>
  <w:p w:rsidR="00CB19F0" w:rsidRDefault="00CB19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944"/>
    </w:tblGrid>
    <w:tr w:rsidR="00CB19F0" w:rsidRPr="00505963">
      <w:tc>
        <w:tcPr>
          <w:tcW w:w="11016" w:type="dxa"/>
          <w:shd w:val="clear" w:color="auto" w:fill="auto"/>
        </w:tcPr>
        <w:p w:rsidR="00CB19F0" w:rsidRPr="00505963" w:rsidRDefault="00CB19F0">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771"/>
          </w:tblGrid>
          <w:tr w:rsidR="00CB19F0" w:rsidRPr="00505963">
            <w:trPr>
              <w:trHeight w:val="1637"/>
            </w:trPr>
            <w:tc>
              <w:tcPr>
                <w:tcW w:w="10771" w:type="dxa"/>
                <w:shd w:val="clear" w:color="auto" w:fill="auto"/>
              </w:tcPr>
              <w:p w:rsidR="00CB19F0" w:rsidRPr="00505963" w:rsidRDefault="00CB19F0">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94"/>
                  <w:gridCol w:w="4313"/>
                </w:tblGrid>
                <w:tr w:rsidR="00CB19F0" w:rsidRPr="00505963">
                  <w:tc>
                    <w:tcPr>
                      <w:tcW w:w="2967" w:type="pct"/>
                      <w:shd w:val="clear" w:color="auto" w:fill="auto"/>
                    </w:tcPr>
                    <w:p w:rsidR="00CB19F0" w:rsidRPr="00505963" w:rsidRDefault="00CB19F0" w:rsidP="00505963">
                      <w:pPr>
                        <w:pStyle w:val="Header-Left"/>
                        <w:ind w:left="0"/>
                      </w:pPr>
                      <w:r w:rsidRPr="00505963">
                        <w:rPr>
                          <w:color w:val="0000FF"/>
                          <w:sz w:val="72"/>
                          <w:szCs w:val="72"/>
                        </w:rPr>
                        <w:t>PathnSitu</w:t>
                      </w:r>
                    </w:p>
                  </w:tc>
                  <w:tc>
                    <w:tcPr>
                      <w:tcW w:w="2033" w:type="pct"/>
                      <w:shd w:val="clear" w:color="auto" w:fill="auto"/>
                    </w:tcPr>
                    <w:p w:rsidR="00CB19F0" w:rsidRPr="00505963" w:rsidRDefault="00CB19F0" w:rsidP="00DC3313">
                      <w:pPr>
                        <w:pStyle w:val="Header-Right"/>
                      </w:pPr>
                      <w:r w:rsidRPr="00505963">
                        <w:t>3-14-154 Shailajapuri colony</w:t>
                      </w:r>
                      <w:r w:rsidRPr="00505963">
                        <w:br/>
                        <w:t xml:space="preserve">Mansoorabad, Hyderabad, Andhrapradesh, </w:t>
                      </w:r>
                    </w:p>
                    <w:p w:rsidR="00CB19F0" w:rsidRPr="00505963" w:rsidRDefault="00CB19F0"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rsidR="00CB19F0" w:rsidRPr="00505963" w:rsidRDefault="00CB19F0">
                <w:pPr>
                  <w:pStyle w:val="NoSpaceBetween"/>
                </w:pPr>
              </w:p>
            </w:tc>
          </w:tr>
        </w:tbl>
        <w:p w:rsidR="00CB19F0" w:rsidRPr="00505963" w:rsidRDefault="00CB19F0">
          <w:pPr>
            <w:pStyle w:val="NoSpaceBetween"/>
          </w:pPr>
        </w:p>
      </w:tc>
    </w:tr>
  </w:tbl>
  <w:p w:rsidR="00CB19F0" w:rsidRDefault="00CB19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C345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iEZ2V/6YhC5opVnmH/835iGG50Q=" w:salt="rZKv9NJeQEQIh7qJy9toCA=="/>
  <w:defaultTabStop w:val="720"/>
  <w:evenAndOddHeaders/>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DC3313"/>
    <w:rsid w:val="00000A96"/>
    <w:rsid w:val="00005EB2"/>
    <w:rsid w:val="000222D3"/>
    <w:rsid w:val="00030783"/>
    <w:rsid w:val="00030CD7"/>
    <w:rsid w:val="00070718"/>
    <w:rsid w:val="00095220"/>
    <w:rsid w:val="000B3238"/>
    <w:rsid w:val="000B5250"/>
    <w:rsid w:val="000D0B72"/>
    <w:rsid w:val="000D2E24"/>
    <w:rsid w:val="000D7978"/>
    <w:rsid w:val="00112045"/>
    <w:rsid w:val="00152B53"/>
    <w:rsid w:val="001615C7"/>
    <w:rsid w:val="001A13AA"/>
    <w:rsid w:val="001A359D"/>
    <w:rsid w:val="001B757A"/>
    <w:rsid w:val="001E1413"/>
    <w:rsid w:val="001F548B"/>
    <w:rsid w:val="0021525D"/>
    <w:rsid w:val="002359D6"/>
    <w:rsid w:val="0024632E"/>
    <w:rsid w:val="00252766"/>
    <w:rsid w:val="0026184D"/>
    <w:rsid w:val="002E670E"/>
    <w:rsid w:val="0031256D"/>
    <w:rsid w:val="00314935"/>
    <w:rsid w:val="00365BAF"/>
    <w:rsid w:val="00372270"/>
    <w:rsid w:val="00373F53"/>
    <w:rsid w:val="003910FE"/>
    <w:rsid w:val="00394248"/>
    <w:rsid w:val="003C2886"/>
    <w:rsid w:val="003D35F8"/>
    <w:rsid w:val="003E3A35"/>
    <w:rsid w:val="003F44C0"/>
    <w:rsid w:val="0042074E"/>
    <w:rsid w:val="004602E8"/>
    <w:rsid w:val="00460C98"/>
    <w:rsid w:val="0046292F"/>
    <w:rsid w:val="004806E1"/>
    <w:rsid w:val="00505963"/>
    <w:rsid w:val="005A684E"/>
    <w:rsid w:val="005B0910"/>
    <w:rsid w:val="005C21D2"/>
    <w:rsid w:val="00605919"/>
    <w:rsid w:val="00605FEC"/>
    <w:rsid w:val="00657B3F"/>
    <w:rsid w:val="00665E79"/>
    <w:rsid w:val="00672AF0"/>
    <w:rsid w:val="00675841"/>
    <w:rsid w:val="006D3F2D"/>
    <w:rsid w:val="006E118C"/>
    <w:rsid w:val="0070792D"/>
    <w:rsid w:val="00722FD8"/>
    <w:rsid w:val="00737DAD"/>
    <w:rsid w:val="007941D4"/>
    <w:rsid w:val="007A08BB"/>
    <w:rsid w:val="007C5C91"/>
    <w:rsid w:val="00830F17"/>
    <w:rsid w:val="008623D8"/>
    <w:rsid w:val="00871A9C"/>
    <w:rsid w:val="00895DB7"/>
    <w:rsid w:val="008A4EC6"/>
    <w:rsid w:val="008D520C"/>
    <w:rsid w:val="008E3D2E"/>
    <w:rsid w:val="00923C1E"/>
    <w:rsid w:val="00951C5C"/>
    <w:rsid w:val="0095778C"/>
    <w:rsid w:val="009852B9"/>
    <w:rsid w:val="00985AFF"/>
    <w:rsid w:val="00993F57"/>
    <w:rsid w:val="009B657F"/>
    <w:rsid w:val="009C0598"/>
    <w:rsid w:val="009C3663"/>
    <w:rsid w:val="00A02B0D"/>
    <w:rsid w:val="00A516DF"/>
    <w:rsid w:val="00A657C6"/>
    <w:rsid w:val="00A71059"/>
    <w:rsid w:val="00AC5664"/>
    <w:rsid w:val="00AD7AD1"/>
    <w:rsid w:val="00B03FE7"/>
    <w:rsid w:val="00B42E34"/>
    <w:rsid w:val="00B73F9C"/>
    <w:rsid w:val="00C00E91"/>
    <w:rsid w:val="00C048DD"/>
    <w:rsid w:val="00C73B6A"/>
    <w:rsid w:val="00C83920"/>
    <w:rsid w:val="00C86B67"/>
    <w:rsid w:val="00C94B20"/>
    <w:rsid w:val="00CB19F0"/>
    <w:rsid w:val="00D02276"/>
    <w:rsid w:val="00DC3313"/>
    <w:rsid w:val="00DF594C"/>
    <w:rsid w:val="00E07398"/>
    <w:rsid w:val="00E43E42"/>
    <w:rsid w:val="00E85B5B"/>
    <w:rsid w:val="00EC04AC"/>
    <w:rsid w:val="00EE18CA"/>
    <w:rsid w:val="00F40BC6"/>
    <w:rsid w:val="00F476C6"/>
    <w:rsid w:val="00FA60A2"/>
    <w:rsid w:val="00FC0CC7"/>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rPr>
  </w:style>
  <w:style w:type="paragraph" w:styleId="Heading5">
    <w:name w:val="heading 5"/>
    <w:basedOn w:val="Normal"/>
    <w:next w:val="Normal"/>
    <w:link w:val="Heading5Char"/>
    <w:qFormat/>
    <w:rsid w:val="005B0910"/>
    <w:pPr>
      <w:keepNext/>
      <w:keepLines/>
      <w:spacing w:before="200"/>
      <w:outlineLvl w:val="4"/>
    </w:pPr>
    <w:rPr>
      <w:color w:val="3C474C"/>
      <w:szCs w:val="20"/>
      <w:lang/>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rPr>
  </w:style>
  <w:style w:type="paragraph" w:styleId="Heading7">
    <w:name w:val="heading 7"/>
    <w:basedOn w:val="Normal"/>
    <w:next w:val="Normal"/>
    <w:link w:val="Heading7Char"/>
    <w:qFormat/>
    <w:rsid w:val="005B0910"/>
    <w:pPr>
      <w:keepNext/>
      <w:keepLines/>
      <w:spacing w:before="200"/>
      <w:outlineLvl w:val="6"/>
    </w:pPr>
    <w:rPr>
      <w:i/>
      <w:iCs/>
      <w:szCs w:val="20"/>
      <w:lang/>
    </w:rPr>
  </w:style>
  <w:style w:type="paragraph" w:styleId="Heading8">
    <w:name w:val="heading 8"/>
    <w:basedOn w:val="Normal"/>
    <w:next w:val="Normal"/>
    <w:link w:val="Heading8Char"/>
    <w:qFormat/>
    <w:rsid w:val="005B0910"/>
    <w:pPr>
      <w:keepNext/>
      <w:keepLines/>
      <w:spacing w:before="200"/>
      <w:outlineLvl w:val="7"/>
    </w:pPr>
    <w:rPr>
      <w:szCs w:val="20"/>
      <w:lang/>
    </w:rPr>
  </w:style>
  <w:style w:type="paragraph" w:styleId="Heading9">
    <w:name w:val="heading 9"/>
    <w:basedOn w:val="Normal"/>
    <w:next w:val="Normal"/>
    <w:link w:val="Heading9Char"/>
    <w:qFormat/>
    <w:rsid w:val="005B0910"/>
    <w:pPr>
      <w:keepNext/>
      <w:keepLines/>
      <w:spacing w:before="200"/>
      <w:outlineLvl w:val="8"/>
    </w:pPr>
    <w:rPr>
      <w:i/>
      <w:iCs/>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rPr>
  </w:style>
  <w:style w:type="paragraph" w:styleId="BodyText3">
    <w:name w:val="Body Text 3"/>
    <w:basedOn w:val="Normal"/>
    <w:link w:val="BodyText3Char"/>
    <w:semiHidden/>
    <w:unhideWhenUsed/>
    <w:rsid w:val="005B0910"/>
    <w:pPr>
      <w:spacing w:after="120"/>
    </w:pPr>
    <w:rPr>
      <w:sz w:val="16"/>
      <w:szCs w:val="16"/>
      <w:lang/>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webSettings.xml><?xml version="1.0" encoding="utf-8"?>
<w:webSettings xmlns:r="http://schemas.openxmlformats.org/officeDocument/2006/relationships" xmlns:w="http://schemas.openxmlformats.org/wordprocessingml/2006/main">
  <w:divs>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679427243">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 w:id="1811972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490</Words>
  <Characters>2799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3283</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Shipping1</cp:lastModifiedBy>
  <cp:revision>6</cp:revision>
  <cp:lastPrinted>2015-10-01T11:04:00Z</cp:lastPrinted>
  <dcterms:created xsi:type="dcterms:W3CDTF">2014-09-22T13:35:00Z</dcterms:created>
  <dcterms:modified xsi:type="dcterms:W3CDTF">2015-10-01T11:04:00Z</dcterms:modified>
</cp:coreProperties>
</file>