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373AD6"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123C3</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373AD6"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312BBC" w:rsidRDefault="00373AD6" w:rsidP="00373AD6">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PM085</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Pr>
                <w:rFonts w:ascii="Arial" w:hAnsi="Arial" w:cs="Arial"/>
                <w:color w:val="auto"/>
                <w:sz w:val="22"/>
                <w:szCs w:val="22"/>
                <w:lang w:bidi="en-US"/>
              </w:rPr>
              <w:t>M085</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Pr>
                <w:rFonts w:ascii="Arial" w:hAnsi="Arial" w:cs="Arial"/>
                <w:color w:val="auto"/>
                <w:sz w:val="22"/>
                <w:szCs w:val="22"/>
                <w:lang w:bidi="en-US"/>
              </w:rPr>
              <w:br/>
              <w:t>CM085-0.1ml Conc</w:t>
            </w:r>
            <w:r>
              <w:rPr>
                <w:rFonts w:ascii="Arial" w:hAnsi="Arial" w:cs="Arial"/>
                <w:color w:val="auto"/>
                <w:sz w:val="22"/>
                <w:szCs w:val="22"/>
                <w:lang w:bidi="en-US"/>
              </w:rPr>
              <w:br/>
              <w:t>CM085-0.5ml Conc</w:t>
            </w:r>
            <w:r w:rsidR="00312BBC">
              <w:rPr>
                <w:rFonts w:ascii="Arial" w:hAnsi="Arial" w:cs="Arial"/>
                <w:color w:val="auto"/>
                <w:sz w:val="22"/>
                <w:szCs w:val="22"/>
                <w:lang w:bidi="en-US"/>
              </w:rPr>
              <w:t xml:space="preserve">      HAM085-6ml RTU       HAM085-3ml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Default="00373AD6"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CD56 (123C3)</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373AD6">
        <w:rPr>
          <w:rFonts w:ascii="Arial" w:hAnsi="Arial" w:cs="Arial"/>
          <w:color w:val="auto"/>
          <w:sz w:val="22"/>
        </w:rPr>
        <w:t>CD56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w:t>
      </w:r>
      <w:bookmarkStart w:id="0" w:name="_GoBack"/>
      <w:bookmarkEnd w:id="0"/>
      <w:r>
        <w:rPr>
          <w:rFonts w:ascii="Arial" w:hAnsi="Arial" w:cs="Arial"/>
          <w:color w:val="auto"/>
          <w:sz w:val="22"/>
        </w:rPr>
        <w:t xml:space="preserve">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p>
    <w:p w:rsidR="00B42E34" w:rsidRDefault="00B42E34" w:rsidP="00B42E34">
      <w:pPr>
        <w:autoSpaceDE w:val="0"/>
        <w:autoSpaceDN w:val="0"/>
        <w:adjustRightInd w:val="0"/>
        <w:rPr>
          <w:rFonts w:ascii="Arial" w:hAnsi="Arial" w:cs="Arial"/>
          <w:color w:val="auto"/>
          <w:sz w:val="22"/>
        </w:rPr>
      </w:pPr>
    </w:p>
    <w:p w:rsidR="00373AD6" w:rsidRDefault="00373AD6" w:rsidP="00373AD6">
      <w:pPr>
        <w:widowControl w:val="0"/>
        <w:autoSpaceDE w:val="0"/>
        <w:autoSpaceDN w:val="0"/>
        <w:adjustRightInd w:val="0"/>
        <w:spacing w:after="240"/>
        <w:rPr>
          <w:rFonts w:ascii="Times" w:hAnsi="Times" w:cs="Times"/>
          <w:color w:val="auto"/>
          <w:sz w:val="24"/>
          <w:szCs w:val="24"/>
        </w:rPr>
      </w:pPr>
      <w:r>
        <w:rPr>
          <w:rFonts w:ascii="Arial" w:hAnsi="Arial" w:cs="Arial"/>
          <w:color w:val="262626"/>
          <w:sz w:val="22"/>
        </w:rPr>
        <w:t>This antibody recognizes two proteins of the neural cell adhesion molecule (NCAM), the basic molecule expressed on most neuroectodermally derived cell lines, tissues and neoplasms.</w:t>
      </w:r>
    </w:p>
    <w:p w:rsidR="00373AD6" w:rsidRDefault="00373AD6" w:rsidP="00373AD6">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This antibody is useful for the identification of natural killer (NK) cells, NK-like T cells, neural/neuroendocrine tissues and related neoplasms. The antibody labels NK cells and a subset of CD4+ and CD8+ T cells in peripheral blood. Outside the hematopoietic system, CD56 is expressed in a number of tumors, including neuroblastomas and small cell lung cancer (SCLC).</w:t>
      </w:r>
    </w:p>
    <w:p w:rsidR="00B42E34" w:rsidRDefault="00B42E34" w:rsidP="00B42E34">
      <w:pPr>
        <w:autoSpaceDE w:val="0"/>
        <w:autoSpaceDN w:val="0"/>
        <w:adjustRightInd w:val="0"/>
        <w:rPr>
          <w:rFonts w:ascii="Arial" w:eastAsia="Times New Roman" w:hAnsi="Arial" w:cs="Arial"/>
          <w:color w:val="auto"/>
          <w:sz w:val="22"/>
        </w:rPr>
      </w:pPr>
    </w:p>
    <w:p w:rsidR="00B42E34" w:rsidRPr="00373AD6" w:rsidRDefault="00B42E34" w:rsidP="00B42E34">
      <w:pPr>
        <w:autoSpaceDE w:val="0"/>
        <w:autoSpaceDN w:val="0"/>
        <w:adjustRightInd w:val="0"/>
        <w:rPr>
          <w:rFonts w:ascii="Arial" w:eastAsia="Times New Roman" w:hAnsi="Arial" w:cs="Arial"/>
          <w:color w:val="auto"/>
        </w:rPr>
      </w:pPr>
      <w:r>
        <w:rPr>
          <w:rFonts w:ascii="Arial" w:hAnsi="Arial" w:cs="Arial"/>
          <w:b/>
          <w:color w:val="auto"/>
          <w:sz w:val="22"/>
        </w:rPr>
        <w:t>Immunogen:</w:t>
      </w:r>
      <w:r w:rsidR="00373AD6" w:rsidRPr="00373AD6">
        <w:rPr>
          <w:rFonts w:ascii="Arial" w:hAnsi="Arial" w:cs="Arial"/>
          <w:color w:val="auto"/>
          <w:sz w:val="22"/>
          <w:szCs w:val="24"/>
        </w:rPr>
        <w:t>Membrane preparation of a small cell lung carcinoma (SCLC) (5)</w:t>
      </w:r>
      <w:r w:rsidR="00373AD6">
        <w:rPr>
          <w:rFonts w:ascii="Arial" w:hAnsi="Arial" w:cs="Arial"/>
          <w:color w:val="auto"/>
          <w:sz w:val="22"/>
          <w:szCs w:val="24"/>
        </w:rPr>
        <w:t>.</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widowControl w:val="0"/>
        <w:autoSpaceDE w:val="0"/>
        <w:autoSpaceDN w:val="0"/>
        <w:adjustRightInd w:val="0"/>
        <w:spacing w:after="240"/>
        <w:rPr>
          <w:rFonts w:ascii="Arial" w:hAnsi="Arial" w:cs="Arial"/>
          <w:color w:val="auto"/>
          <w:sz w:val="22"/>
        </w:rPr>
      </w:pPr>
      <w:proofErr w:type="spellStart"/>
      <w:r>
        <w:rPr>
          <w:rFonts w:ascii="Arial" w:hAnsi="Arial" w:cs="Arial"/>
          <w:b/>
          <w:color w:val="auto"/>
          <w:sz w:val="22"/>
        </w:rPr>
        <w:t>Isotype</w:t>
      </w:r>
      <w:proofErr w:type="spellEnd"/>
      <w:r>
        <w:rPr>
          <w:rFonts w:ascii="Arial" w:hAnsi="Arial" w:cs="Arial"/>
          <w:b/>
          <w:color w:val="auto"/>
          <w:sz w:val="22"/>
        </w:rPr>
        <w:t>:</w:t>
      </w:r>
      <w:r>
        <w:rPr>
          <w:rFonts w:ascii="Arial" w:hAnsi="Arial" w:cs="Arial"/>
          <w:color w:val="auto"/>
          <w:sz w:val="22"/>
        </w:rPr>
        <w:tab/>
      </w:r>
      <w:r w:rsidR="000A392B">
        <w:rPr>
          <w:rFonts w:ascii="Arial" w:hAnsi="Arial" w:cs="Arial"/>
          <w:color w:val="auto"/>
          <w:sz w:val="22"/>
        </w:rPr>
        <w:t xml:space="preserve">Mouse </w:t>
      </w:r>
      <w:r>
        <w:rPr>
          <w:rFonts w:ascii="Arial" w:hAnsi="Arial" w:cs="Arial"/>
          <w:color w:val="auto"/>
          <w:sz w:val="22"/>
        </w:rPr>
        <w:t>IgG</w:t>
      </w:r>
      <w:r w:rsidR="00373AD6">
        <w:rPr>
          <w:rFonts w:ascii="Arial" w:hAnsi="Arial" w:cs="Arial"/>
          <w:color w:val="auto"/>
          <w:sz w:val="22"/>
        </w:rPr>
        <w:t>1</w:t>
      </w:r>
    </w:p>
    <w:p w:rsidR="00605FEC" w:rsidRPr="00373AD6" w:rsidRDefault="00B42E34" w:rsidP="00605FEC">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373AD6">
        <w:rPr>
          <w:rFonts w:ascii="Arial" w:hAnsi="Arial" w:cs="Arial"/>
          <w:color w:val="000000"/>
          <w:sz w:val="22"/>
        </w:rPr>
        <w:t>CD56</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lastRenderedPageBreak/>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373AD6" w:rsidRPr="00373AD6">
        <w:rPr>
          <w:rFonts w:ascii="Arial" w:hAnsi="Arial" w:cs="Arial"/>
          <w:b/>
          <w:color w:val="auto"/>
          <w:sz w:val="22"/>
        </w:rPr>
        <w:t>Tris-</w:t>
      </w:r>
      <w:r w:rsidR="00605FEC" w:rsidRPr="00605FEC">
        <w:rPr>
          <w:rFonts w:ascii="Arial" w:hAnsi="Arial" w:cs="Arial"/>
          <w:b/>
          <w:color w:val="auto"/>
          <w:sz w:val="22"/>
        </w:rPr>
        <w:t xml:space="preserve">EDTA </w:t>
      </w:r>
      <w:r w:rsidRPr="00605FEC">
        <w:rPr>
          <w:rFonts w:ascii="Arial" w:hAnsi="Arial" w:cs="Arial"/>
          <w:b/>
          <w:color w:val="auto"/>
          <w:sz w:val="22"/>
        </w:rPr>
        <w:t xml:space="preserve">Buffer(PathnSitu </w:t>
      </w:r>
      <w:r w:rsidR="00605FEC" w:rsidRPr="00605FEC">
        <w:rPr>
          <w:rFonts w:ascii="Arial" w:hAnsi="Arial" w:cs="Arial"/>
          <w:b/>
          <w:color w:val="auto"/>
          <w:sz w:val="22"/>
        </w:rPr>
        <w:t>C</w:t>
      </w:r>
      <w:r w:rsidRPr="00605FEC">
        <w:rPr>
          <w:rFonts w:ascii="Arial" w:hAnsi="Arial" w:cs="Arial"/>
          <w:b/>
          <w:color w:val="auto"/>
          <w:sz w:val="22"/>
        </w:rPr>
        <w:t>at # PS00</w:t>
      </w:r>
      <w:r w:rsidR="00605FEC" w:rsidRPr="00605FEC">
        <w:rPr>
          <w:rFonts w:ascii="Arial" w:hAnsi="Arial" w:cs="Arial"/>
          <w:b/>
          <w:color w:val="auto"/>
          <w:sz w:val="22"/>
        </w:rPr>
        <w:t>8</w:t>
      </w:r>
      <w:r w:rsidRPr="00605FEC">
        <w:rPr>
          <w:rFonts w:ascii="Arial" w:hAnsi="Arial" w:cs="Arial"/>
          <w:b/>
          <w:color w:val="auto"/>
          <w:sz w:val="22"/>
        </w:rPr>
        <w:t>)</w:t>
      </w:r>
      <w:r>
        <w:rPr>
          <w:rFonts w:ascii="Arial" w:hAnsi="Arial" w:cs="Arial"/>
          <w:color w:val="auto"/>
          <w:sz w:val="22"/>
        </w:rPr>
        <w:t xml:space="preserve"> as antigen retrieval </w:t>
      </w:r>
      <w:r w:rsidR="00373AD6">
        <w:rPr>
          <w:rFonts w:ascii="Arial" w:hAnsi="Arial" w:cs="Arial"/>
          <w:color w:val="auto"/>
          <w:sz w:val="22"/>
        </w:rPr>
        <w:br/>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373AD6">
        <w:rPr>
          <w:rFonts w:ascii="Arial" w:hAnsi="Arial" w:cs="Arial"/>
          <w:color w:val="auto"/>
          <w:sz w:val="22"/>
        </w:rPr>
        <w:br/>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Pr>
          <w:rFonts w:ascii="Arial" w:hAnsi="Arial" w:cs="Arial"/>
          <w:color w:val="auto"/>
          <w:sz w:val="22"/>
        </w:rPr>
        <w:t xml:space="preserve">for </w:t>
      </w:r>
      <w:r w:rsidR="00373AD6">
        <w:rPr>
          <w:rFonts w:ascii="Arial" w:hAnsi="Arial" w:cs="Arial"/>
          <w:color w:val="auto"/>
          <w:sz w:val="22"/>
        </w:rPr>
        <w:t xml:space="preserve">15 </w:t>
      </w:r>
      <w:r>
        <w:rPr>
          <w:rFonts w:ascii="Arial" w:hAnsi="Arial" w:cs="Arial"/>
          <w:color w:val="auto"/>
          <w:sz w:val="22"/>
        </w:rPr>
        <w:t xml:space="preserve">min using PathnSitu’s MERS (Multi Epitope Retrieval System) then </w:t>
      </w:r>
      <w:r w:rsidR="00373AD6">
        <w:rPr>
          <w:rFonts w:ascii="Arial" w:hAnsi="Arial" w:cs="Arial"/>
          <w:color w:val="auto"/>
          <w:sz w:val="22"/>
        </w:rPr>
        <w:br/>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t>Cytoplasm</w:t>
      </w:r>
      <w:r w:rsidR="00373AD6">
        <w:rPr>
          <w:rFonts w:ascii="Arial" w:hAnsi="Arial" w:cs="Arial"/>
          <w:color w:val="auto"/>
          <w:sz w:val="22"/>
        </w:rPr>
        <w:t xml:space="preserve"> and Membrane</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sidR="00373AD6">
        <w:rPr>
          <w:rFonts w:ascii="Arial" w:hAnsi="Arial" w:cs="Arial"/>
          <w:color w:val="auto"/>
          <w:sz w:val="22"/>
        </w:rPr>
        <w:tab/>
      </w:r>
      <w:r w:rsidR="00373AD6">
        <w:rPr>
          <w:rFonts w:ascii="Arial" w:hAnsi="Arial" w:cs="Arial"/>
          <w:color w:val="auto"/>
          <w:sz w:val="22"/>
        </w:rPr>
        <w:tab/>
        <w:t>Small Cell Lung Ca</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373AD6">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r>
      <w:r w:rsidR="00312BBC">
        <w:rPr>
          <w:rFonts w:ascii="Arial" w:hAnsi="Arial" w:cs="Arial"/>
          <w:color w:val="auto"/>
          <w:sz w:val="22"/>
        </w:rPr>
        <w:t xml:space="preserve">                                    </w:t>
      </w:r>
      <w:r>
        <w:rPr>
          <w:rFonts w:ascii="Arial" w:hAnsi="Arial" w:cs="Arial"/>
          <w:color w:val="auto"/>
          <w:sz w:val="22"/>
        </w:rPr>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r>
      <w:r w:rsidR="00312BBC">
        <w:rPr>
          <w:rFonts w:ascii="Arial" w:hAnsi="Arial" w:cs="Arial"/>
          <w:color w:val="auto"/>
          <w:sz w:val="22"/>
        </w:rPr>
        <w:t xml:space="preserve">                        </w:t>
      </w:r>
      <w:r>
        <w:rPr>
          <w:rFonts w:ascii="Arial" w:hAnsi="Arial" w:cs="Arial"/>
          <w:color w:val="auto"/>
          <w:sz w:val="22"/>
        </w:rPr>
        <w:t>economic loss caused by this product.</w:t>
      </w:r>
    </w:p>
    <w:p w:rsidR="00373AD6" w:rsidRDefault="00B42E34" w:rsidP="00373AD6">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373AD6">
        <w:rPr>
          <w:rFonts w:ascii="Arial" w:hAnsi="Arial" w:cs="Arial"/>
          <w:color w:val="auto"/>
          <w:sz w:val="22"/>
        </w:rPr>
        <w:t>1. Schol DJ, et al. Int J Cancer Suppl. 1988;2:34-40. </w:t>
      </w:r>
      <w:r w:rsidR="00373AD6">
        <w:rPr>
          <w:rFonts w:ascii="Arial" w:hAnsi="Arial" w:cs="Arial"/>
          <w:color w:val="auto"/>
          <w:sz w:val="22"/>
        </w:rPr>
        <w:br/>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t xml:space="preserve">2. Tsang WY, et al. Am J SurgPathol. 1996 Feb;20(2):202-10. </w:t>
      </w:r>
      <w:r w:rsidR="00373AD6">
        <w:rPr>
          <w:rFonts w:ascii="Arial" w:hAnsi="Arial" w:cs="Arial"/>
          <w:color w:val="auto"/>
          <w:sz w:val="22"/>
        </w:rPr>
        <w:br/>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r>
      <w:r w:rsidR="00373AD6">
        <w:rPr>
          <w:rFonts w:ascii="Arial" w:hAnsi="Arial" w:cs="Arial"/>
          <w:color w:val="auto"/>
          <w:sz w:val="22"/>
        </w:rPr>
        <w:tab/>
        <w:t>3. Mooi WJ, et al. Mol Cell Probes. 1988 Mar;2(1):31-7.</w:t>
      </w:r>
    </w:p>
    <w:p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jc w:val="left"/>
        <w:rPr>
          <w:rFonts w:ascii="Arial" w:hAnsi="Arial" w:cs="Arial"/>
          <w:color w:val="auto"/>
          <w:sz w:val="22"/>
          <w:szCs w:val="22"/>
        </w:rPr>
      </w:pPr>
    </w:p>
    <w:p w:rsidR="005B0910" w:rsidRPr="00605FEC" w:rsidRDefault="005B0910" w:rsidP="00605FEC">
      <w:pPr>
        <w:pStyle w:val="BodyText"/>
        <w:rPr>
          <w:rFonts w:ascii="Arial" w:hAnsi="Arial" w:cs="Arial"/>
          <w:color w:val="auto"/>
          <w:sz w:val="22"/>
          <w:szCs w:val="22"/>
        </w:rPr>
      </w:pP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C90" w:rsidRDefault="00563C90">
      <w:r>
        <w:separator/>
      </w:r>
    </w:p>
  </w:endnote>
  <w:endnote w:type="continuationSeparator" w:id="1">
    <w:p w:rsidR="00563C90" w:rsidRDefault="00563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605919" w:rsidRDefault="00C238B9" w:rsidP="00C238B9">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26184D" w:rsidRDefault="00C238B9" w:rsidP="00C238B9">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C90" w:rsidRDefault="00563C90">
      <w:r>
        <w:separator/>
      </w:r>
    </w:p>
  </w:footnote>
  <w:footnote w:type="continuationSeparator" w:id="1">
    <w:p w:rsidR="00563C90" w:rsidRDefault="00563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373AD6" w:rsidP="003F44C0">
                      <w:pPr>
                        <w:pStyle w:val="Header-Right"/>
                      </w:pPr>
                      <w:r>
                        <w:t>Release Date: 08/21</w:t>
                      </w:r>
                      <w:r w:rsidR="00FC0CC7">
                        <w:t>/2014</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00E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I8qRf5/zj9GipRyWbXS4rT0HlmI=" w:salt="vjeSUKScGB7p5i1ybD41YA=="/>
  <w:defaultTabStop w:val="720"/>
  <w:evenAndOddHeaders/>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A392B"/>
    <w:rsid w:val="000B3238"/>
    <w:rsid w:val="000D0B72"/>
    <w:rsid w:val="000D2E24"/>
    <w:rsid w:val="000D7978"/>
    <w:rsid w:val="00112045"/>
    <w:rsid w:val="001615C7"/>
    <w:rsid w:val="001A13AA"/>
    <w:rsid w:val="001A359D"/>
    <w:rsid w:val="001B757A"/>
    <w:rsid w:val="001D4423"/>
    <w:rsid w:val="001E1413"/>
    <w:rsid w:val="001F548B"/>
    <w:rsid w:val="0021525D"/>
    <w:rsid w:val="002359D6"/>
    <w:rsid w:val="0024632E"/>
    <w:rsid w:val="00252766"/>
    <w:rsid w:val="0026184D"/>
    <w:rsid w:val="002E670E"/>
    <w:rsid w:val="0031256D"/>
    <w:rsid w:val="00312BBC"/>
    <w:rsid w:val="00314935"/>
    <w:rsid w:val="00365BAF"/>
    <w:rsid w:val="00372270"/>
    <w:rsid w:val="00373AD6"/>
    <w:rsid w:val="00373F53"/>
    <w:rsid w:val="003910FE"/>
    <w:rsid w:val="00394248"/>
    <w:rsid w:val="003C2886"/>
    <w:rsid w:val="003E3A35"/>
    <w:rsid w:val="003F44C0"/>
    <w:rsid w:val="0042074E"/>
    <w:rsid w:val="004602E8"/>
    <w:rsid w:val="00460C98"/>
    <w:rsid w:val="0046292F"/>
    <w:rsid w:val="004806E1"/>
    <w:rsid w:val="00505963"/>
    <w:rsid w:val="005503EB"/>
    <w:rsid w:val="00563C90"/>
    <w:rsid w:val="0058349B"/>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923C1E"/>
    <w:rsid w:val="00951C5C"/>
    <w:rsid w:val="0095778C"/>
    <w:rsid w:val="009852B9"/>
    <w:rsid w:val="00985AFF"/>
    <w:rsid w:val="00993F57"/>
    <w:rsid w:val="009B657F"/>
    <w:rsid w:val="009C0598"/>
    <w:rsid w:val="009C3663"/>
    <w:rsid w:val="00A02B0D"/>
    <w:rsid w:val="00A516DF"/>
    <w:rsid w:val="00A657C6"/>
    <w:rsid w:val="00A71059"/>
    <w:rsid w:val="00AC5664"/>
    <w:rsid w:val="00AD7AD1"/>
    <w:rsid w:val="00B03FE7"/>
    <w:rsid w:val="00B42E34"/>
    <w:rsid w:val="00B73F9C"/>
    <w:rsid w:val="00C00E91"/>
    <w:rsid w:val="00C048DD"/>
    <w:rsid w:val="00C238B9"/>
    <w:rsid w:val="00C73B6A"/>
    <w:rsid w:val="00C83920"/>
    <w:rsid w:val="00C86B67"/>
    <w:rsid w:val="00C94B20"/>
    <w:rsid w:val="00D02276"/>
    <w:rsid w:val="00DC3313"/>
    <w:rsid w:val="00E02D24"/>
    <w:rsid w:val="00E07398"/>
    <w:rsid w:val="00E85B5B"/>
    <w:rsid w:val="00EC04AC"/>
    <w:rsid w:val="00EE18CA"/>
    <w:rsid w:val="00F40BC6"/>
    <w:rsid w:val="00F476C6"/>
    <w:rsid w:val="00FA60A2"/>
    <w:rsid w:val="00FC0CC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B3FE-2A0B-477B-8D2F-EE5187E9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527</Words>
  <Characters>3005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3525</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caroline</cp:lastModifiedBy>
  <cp:revision>7</cp:revision>
  <cp:lastPrinted>2015-11-02T07:45:00Z</cp:lastPrinted>
  <dcterms:created xsi:type="dcterms:W3CDTF">2014-09-09T11:37:00Z</dcterms:created>
  <dcterms:modified xsi:type="dcterms:W3CDTF">2015-11-20T08:53:00Z</dcterms:modified>
</cp:coreProperties>
</file>